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CBA" w:rsidRDefault="00791CBA" w:rsidP="00A214C9">
      <w:pPr>
        <w:spacing w:line="480" w:lineRule="auto"/>
        <w:rPr>
          <w:rFonts w:ascii="Times New Roman" w:hAnsi="Times New Roman" w:cs="Times New Roman"/>
          <w:sz w:val="24"/>
          <w:szCs w:val="24"/>
        </w:rPr>
      </w:pPr>
    </w:p>
    <w:p w:rsidR="001D71C2" w:rsidRDefault="001D71C2" w:rsidP="00A214C9">
      <w:pPr>
        <w:spacing w:line="480" w:lineRule="auto"/>
        <w:rPr>
          <w:rFonts w:ascii="Times New Roman" w:hAnsi="Times New Roman" w:cs="Times New Roman"/>
          <w:sz w:val="24"/>
          <w:szCs w:val="24"/>
        </w:rPr>
      </w:pPr>
    </w:p>
    <w:p w:rsidR="001D71C2" w:rsidRDefault="001D71C2" w:rsidP="00A214C9">
      <w:pPr>
        <w:spacing w:line="480" w:lineRule="auto"/>
        <w:rPr>
          <w:rFonts w:ascii="Times New Roman" w:hAnsi="Times New Roman" w:cs="Times New Roman"/>
          <w:sz w:val="24"/>
          <w:szCs w:val="24"/>
        </w:rPr>
      </w:pPr>
    </w:p>
    <w:p w:rsidR="001D71C2" w:rsidRDefault="001D71C2" w:rsidP="00A214C9">
      <w:pPr>
        <w:spacing w:line="480" w:lineRule="auto"/>
        <w:rPr>
          <w:rFonts w:ascii="Times New Roman" w:hAnsi="Times New Roman" w:cs="Times New Roman"/>
          <w:sz w:val="24"/>
          <w:szCs w:val="24"/>
        </w:rPr>
      </w:pPr>
    </w:p>
    <w:p w:rsidR="001D71C2" w:rsidRDefault="001D71C2" w:rsidP="00A214C9">
      <w:pPr>
        <w:spacing w:line="480" w:lineRule="auto"/>
        <w:rPr>
          <w:rFonts w:ascii="Times New Roman" w:hAnsi="Times New Roman" w:cs="Times New Roman"/>
          <w:sz w:val="24"/>
          <w:szCs w:val="24"/>
        </w:rPr>
      </w:pPr>
    </w:p>
    <w:p w:rsidR="001D71C2" w:rsidRDefault="001D71C2" w:rsidP="00A214C9">
      <w:pPr>
        <w:spacing w:line="480" w:lineRule="auto"/>
        <w:rPr>
          <w:rFonts w:ascii="Times New Roman" w:hAnsi="Times New Roman" w:cs="Times New Roman"/>
          <w:sz w:val="24"/>
          <w:szCs w:val="24"/>
        </w:rPr>
      </w:pPr>
    </w:p>
    <w:p w:rsidR="001D71C2" w:rsidRDefault="001D71C2" w:rsidP="001D71C2">
      <w:pPr>
        <w:spacing w:line="480" w:lineRule="auto"/>
        <w:jc w:val="center"/>
        <w:rPr>
          <w:rFonts w:ascii="Times New Roman" w:hAnsi="Times New Roman" w:cs="Times New Roman"/>
          <w:sz w:val="24"/>
          <w:szCs w:val="24"/>
        </w:rPr>
      </w:pPr>
      <w:r>
        <w:rPr>
          <w:rFonts w:ascii="Times New Roman" w:hAnsi="Times New Roman" w:cs="Times New Roman"/>
          <w:sz w:val="24"/>
          <w:szCs w:val="24"/>
        </w:rPr>
        <w:t>Momentum 1927-2014</w:t>
      </w:r>
      <w:r w:rsidR="00D47D23">
        <w:rPr>
          <w:rFonts w:ascii="Times New Roman" w:hAnsi="Times New Roman" w:cs="Times New Roman"/>
          <w:sz w:val="24"/>
          <w:szCs w:val="24"/>
        </w:rPr>
        <w:t xml:space="preserve"> Regression Analysis</w:t>
      </w:r>
    </w:p>
    <w:p w:rsidR="00D47D23" w:rsidRDefault="00D47D23" w:rsidP="001D71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47D23" w:rsidRDefault="00D47D23" w:rsidP="001D71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47D23" w:rsidRDefault="00D47D23" w:rsidP="001D71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91CBA" w:rsidRDefault="00791CBA">
      <w:pPr>
        <w:rPr>
          <w:rFonts w:ascii="Times New Roman" w:hAnsi="Times New Roman" w:cs="Times New Roman"/>
          <w:sz w:val="24"/>
          <w:szCs w:val="24"/>
        </w:rPr>
      </w:pPr>
      <w:r>
        <w:rPr>
          <w:rFonts w:ascii="Times New Roman" w:hAnsi="Times New Roman" w:cs="Times New Roman"/>
          <w:sz w:val="24"/>
          <w:szCs w:val="24"/>
        </w:rPr>
        <w:br w:type="page"/>
      </w:r>
    </w:p>
    <w:p w:rsidR="00D47D23" w:rsidRDefault="00D47D23" w:rsidP="00D47D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Momentum 1927-2014 Regression Analysis</w:t>
      </w:r>
    </w:p>
    <w:p w:rsidR="002B65C6" w:rsidRPr="00A214C9" w:rsidRDefault="003B74ED"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drawing>
          <wp:inline distT="0" distB="0" distL="0" distR="0" wp14:anchorId="70B4AEC5" wp14:editId="5EA19DF2">
            <wp:extent cx="5943600" cy="361892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618929"/>
                    </a:xfrm>
                    <a:prstGeom prst="rect">
                      <a:avLst/>
                    </a:prstGeom>
                    <a:noFill/>
                    <a:ln>
                      <a:noFill/>
                    </a:ln>
                  </pic:spPr>
                </pic:pic>
              </a:graphicData>
            </a:graphic>
          </wp:inline>
        </w:drawing>
      </w:r>
    </w:p>
    <w:p w:rsidR="003B74ED" w:rsidRPr="00A214C9" w:rsidRDefault="003341E3" w:rsidP="00A214C9">
      <w:pPr>
        <w:spacing w:line="480" w:lineRule="auto"/>
        <w:rPr>
          <w:rFonts w:ascii="Times New Roman" w:hAnsi="Times New Roman" w:cs="Times New Roman"/>
          <w:sz w:val="24"/>
          <w:szCs w:val="24"/>
        </w:rPr>
      </w:pPr>
      <w:r w:rsidRPr="00A214C9">
        <w:rPr>
          <w:rFonts w:ascii="Times New Roman" w:hAnsi="Times New Roman" w:cs="Times New Roman"/>
          <w:sz w:val="24"/>
          <w:szCs w:val="24"/>
        </w:rPr>
        <w:t>Question 1:</w:t>
      </w:r>
    </w:p>
    <w:tbl>
      <w:tblPr>
        <w:tblStyle w:val="TableGrid"/>
        <w:tblW w:w="0" w:type="auto"/>
        <w:tblLook w:val="04A0" w:firstRow="1" w:lastRow="0" w:firstColumn="1" w:lastColumn="0" w:noHBand="0" w:noVBand="1"/>
      </w:tblPr>
      <w:tblGrid>
        <w:gridCol w:w="3476"/>
        <w:gridCol w:w="2400"/>
        <w:gridCol w:w="1963"/>
        <w:gridCol w:w="1737"/>
      </w:tblGrid>
      <w:tr w:rsidR="003341E3" w:rsidRPr="00791CBA" w:rsidTr="00631F0A">
        <w:tc>
          <w:tcPr>
            <w:tcW w:w="3528" w:type="dxa"/>
          </w:tcPr>
          <w:p w:rsidR="003341E3" w:rsidRPr="00791CBA" w:rsidRDefault="003341E3" w:rsidP="00791CBA">
            <w:pPr>
              <w:rPr>
                <w:rFonts w:ascii="Times New Roman" w:hAnsi="Times New Roman" w:cs="Times New Roman"/>
                <w:sz w:val="24"/>
                <w:szCs w:val="24"/>
              </w:rPr>
            </w:pPr>
          </w:p>
        </w:tc>
        <w:tc>
          <w:tcPr>
            <w:tcW w:w="2430" w:type="dxa"/>
          </w:tcPr>
          <w:p w:rsidR="003341E3" w:rsidRPr="00791CBA" w:rsidRDefault="003341E3" w:rsidP="00791CBA">
            <w:pPr>
              <w:rPr>
                <w:rFonts w:ascii="Times New Roman" w:hAnsi="Times New Roman" w:cs="Times New Roman"/>
                <w:sz w:val="24"/>
                <w:szCs w:val="24"/>
              </w:rPr>
            </w:pPr>
            <w:r w:rsidRPr="00791CBA">
              <w:rPr>
                <w:rFonts w:ascii="Times New Roman" w:hAnsi="Times New Roman" w:cs="Times New Roman"/>
                <w:sz w:val="24"/>
                <w:szCs w:val="24"/>
              </w:rPr>
              <w:t>PAST LOSER</w:t>
            </w:r>
          </w:p>
          <w:p w:rsidR="003341E3" w:rsidRPr="00791CBA" w:rsidRDefault="003341E3" w:rsidP="00791CBA">
            <w:pPr>
              <w:rPr>
                <w:rFonts w:ascii="Times New Roman" w:hAnsi="Times New Roman" w:cs="Times New Roman"/>
                <w:sz w:val="24"/>
                <w:szCs w:val="24"/>
              </w:rPr>
            </w:pPr>
            <w:proofErr w:type="spellStart"/>
            <w:r w:rsidRPr="00791CBA">
              <w:rPr>
                <w:rFonts w:ascii="Times New Roman" w:hAnsi="Times New Roman" w:cs="Times New Roman"/>
                <w:sz w:val="24"/>
                <w:szCs w:val="24"/>
              </w:rPr>
              <w:t>Dec</w:t>
            </w:r>
            <w:r w:rsidR="00CA10D6" w:rsidRPr="00791CBA">
              <w:rPr>
                <w:rFonts w:ascii="Times New Roman" w:hAnsi="Times New Roman" w:cs="Times New Roman"/>
                <w:sz w:val="24"/>
                <w:szCs w:val="24"/>
              </w:rPr>
              <w:t>i</w:t>
            </w:r>
            <w:r w:rsidRPr="00791CBA">
              <w:rPr>
                <w:rFonts w:ascii="Times New Roman" w:hAnsi="Times New Roman" w:cs="Times New Roman"/>
                <w:sz w:val="24"/>
                <w:szCs w:val="24"/>
              </w:rPr>
              <w:t>le</w:t>
            </w:r>
            <w:proofErr w:type="spellEnd"/>
            <w:r w:rsidRPr="00791CBA">
              <w:rPr>
                <w:rFonts w:ascii="Times New Roman" w:hAnsi="Times New Roman" w:cs="Times New Roman"/>
                <w:sz w:val="24"/>
                <w:szCs w:val="24"/>
              </w:rPr>
              <w:t xml:space="preserve"> 1</w:t>
            </w:r>
          </w:p>
        </w:tc>
        <w:tc>
          <w:tcPr>
            <w:tcW w:w="1980"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PAST WINNER</w:t>
            </w:r>
          </w:p>
          <w:p w:rsidR="00CA10D6" w:rsidRPr="00791CBA" w:rsidRDefault="00CA10D6" w:rsidP="00791CBA">
            <w:pPr>
              <w:rPr>
                <w:rFonts w:ascii="Times New Roman" w:hAnsi="Times New Roman" w:cs="Times New Roman"/>
                <w:sz w:val="24"/>
                <w:szCs w:val="24"/>
              </w:rPr>
            </w:pPr>
            <w:proofErr w:type="spellStart"/>
            <w:r w:rsidRPr="00791CBA">
              <w:rPr>
                <w:rFonts w:ascii="Times New Roman" w:hAnsi="Times New Roman" w:cs="Times New Roman"/>
                <w:sz w:val="24"/>
                <w:szCs w:val="24"/>
              </w:rPr>
              <w:t>Decile</w:t>
            </w:r>
            <w:proofErr w:type="spellEnd"/>
            <w:r w:rsidRPr="00791CBA">
              <w:rPr>
                <w:rFonts w:ascii="Times New Roman" w:hAnsi="Times New Roman" w:cs="Times New Roman"/>
                <w:sz w:val="24"/>
                <w:szCs w:val="24"/>
              </w:rPr>
              <w:t xml:space="preserve"> 10</w:t>
            </w:r>
          </w:p>
        </w:tc>
        <w:tc>
          <w:tcPr>
            <w:tcW w:w="163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LONG/SHORT</w:t>
            </w:r>
          </w:p>
          <w:p w:rsidR="00CA10D6"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(10-1)</w:t>
            </w:r>
          </w:p>
        </w:tc>
      </w:tr>
      <w:tr w:rsidR="003341E3" w:rsidRPr="00791CBA" w:rsidTr="00631F0A">
        <w:tc>
          <w:tcPr>
            <w:tcW w:w="352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Alpha from CAPM (Yearly)</w:t>
            </w:r>
          </w:p>
        </w:tc>
        <w:tc>
          <w:tcPr>
            <w:tcW w:w="2430" w:type="dxa"/>
          </w:tcPr>
          <w:p w:rsidR="003341E3" w:rsidRPr="00791CBA" w:rsidRDefault="0055061E" w:rsidP="00791CBA">
            <w:pPr>
              <w:rPr>
                <w:rFonts w:ascii="Times New Roman" w:hAnsi="Times New Roman" w:cs="Times New Roman"/>
                <w:sz w:val="24"/>
                <w:szCs w:val="24"/>
              </w:rPr>
            </w:pPr>
            <w:r w:rsidRPr="00791CBA">
              <w:rPr>
                <w:rFonts w:ascii="Times New Roman" w:hAnsi="Times New Roman" w:cs="Times New Roman"/>
                <w:sz w:val="24"/>
                <w:szCs w:val="24"/>
              </w:rPr>
              <w:t>-10.98</w:t>
            </w:r>
          </w:p>
        </w:tc>
        <w:tc>
          <w:tcPr>
            <w:tcW w:w="1980" w:type="dxa"/>
          </w:tcPr>
          <w:p w:rsidR="003341E3" w:rsidRPr="00791CBA" w:rsidRDefault="004F3494"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03765D" w:rsidRPr="00791CBA">
              <w:rPr>
                <w:rFonts w:ascii="Times New Roman" w:hAnsi="Times New Roman" w:cs="Times New Roman"/>
                <w:sz w:val="24"/>
                <w:szCs w:val="24"/>
              </w:rPr>
              <w:t>6.72</w:t>
            </w:r>
          </w:p>
        </w:tc>
        <w:tc>
          <w:tcPr>
            <w:tcW w:w="1638" w:type="dxa"/>
          </w:tcPr>
          <w:p w:rsidR="003341E3" w:rsidRPr="00791CBA" w:rsidRDefault="00DA1AA7"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5B068B" w:rsidRPr="00791CBA">
              <w:rPr>
                <w:rFonts w:ascii="Times New Roman" w:hAnsi="Times New Roman" w:cs="Times New Roman"/>
                <w:sz w:val="24"/>
                <w:szCs w:val="24"/>
              </w:rPr>
              <w:t>17.7</w:t>
            </w:r>
          </w:p>
        </w:tc>
      </w:tr>
      <w:tr w:rsidR="003341E3" w:rsidRPr="00791CBA" w:rsidTr="00631F0A">
        <w:tc>
          <w:tcPr>
            <w:tcW w:w="352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Beta CAPM</w:t>
            </w:r>
          </w:p>
        </w:tc>
        <w:tc>
          <w:tcPr>
            <w:tcW w:w="2430" w:type="dxa"/>
          </w:tcPr>
          <w:p w:rsidR="003341E3" w:rsidRPr="00791CBA" w:rsidRDefault="0055061E" w:rsidP="00791CBA">
            <w:pPr>
              <w:rPr>
                <w:rFonts w:ascii="Times New Roman" w:hAnsi="Times New Roman" w:cs="Times New Roman"/>
                <w:sz w:val="24"/>
                <w:szCs w:val="24"/>
              </w:rPr>
            </w:pPr>
            <w:r w:rsidRPr="00791CBA">
              <w:rPr>
                <w:rFonts w:ascii="Times New Roman" w:hAnsi="Times New Roman" w:cs="Times New Roman"/>
                <w:sz w:val="24"/>
                <w:szCs w:val="24"/>
              </w:rPr>
              <w:t>1.37</w:t>
            </w:r>
          </w:p>
        </w:tc>
        <w:tc>
          <w:tcPr>
            <w:tcW w:w="1980" w:type="dxa"/>
          </w:tcPr>
          <w:p w:rsidR="003341E3" w:rsidRPr="00791CBA" w:rsidRDefault="00B12404"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03765D" w:rsidRPr="00791CBA">
              <w:rPr>
                <w:rFonts w:ascii="Times New Roman" w:hAnsi="Times New Roman" w:cs="Times New Roman"/>
                <w:sz w:val="24"/>
                <w:szCs w:val="24"/>
              </w:rPr>
              <w:t>1.20</w:t>
            </w:r>
          </w:p>
        </w:tc>
        <w:tc>
          <w:tcPr>
            <w:tcW w:w="1638" w:type="dxa"/>
          </w:tcPr>
          <w:p w:rsidR="003341E3" w:rsidRPr="00791CBA" w:rsidRDefault="0090010C"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5B068B" w:rsidRPr="00791CBA">
              <w:rPr>
                <w:rFonts w:ascii="Times New Roman" w:hAnsi="Times New Roman" w:cs="Times New Roman"/>
                <w:sz w:val="24"/>
                <w:szCs w:val="24"/>
              </w:rPr>
              <w:t>-0.17</w:t>
            </w:r>
          </w:p>
        </w:tc>
      </w:tr>
      <w:tr w:rsidR="003341E3" w:rsidRPr="00791CBA" w:rsidTr="00631F0A">
        <w:tc>
          <w:tcPr>
            <w:tcW w:w="352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R-Squared</w:t>
            </w:r>
          </w:p>
        </w:tc>
        <w:tc>
          <w:tcPr>
            <w:tcW w:w="2430" w:type="dxa"/>
          </w:tcPr>
          <w:p w:rsidR="003341E3" w:rsidRPr="00791CBA" w:rsidRDefault="0055061E" w:rsidP="00791CBA">
            <w:pPr>
              <w:rPr>
                <w:rFonts w:ascii="Times New Roman" w:hAnsi="Times New Roman" w:cs="Times New Roman"/>
                <w:sz w:val="24"/>
                <w:szCs w:val="24"/>
              </w:rPr>
            </w:pPr>
            <w:r w:rsidRPr="00791CBA">
              <w:rPr>
                <w:rFonts w:ascii="Times New Roman" w:hAnsi="Times New Roman" w:cs="Times New Roman"/>
                <w:sz w:val="24"/>
                <w:szCs w:val="24"/>
              </w:rPr>
              <w:t>0.72</w:t>
            </w:r>
          </w:p>
        </w:tc>
        <w:tc>
          <w:tcPr>
            <w:tcW w:w="1980" w:type="dxa"/>
          </w:tcPr>
          <w:p w:rsidR="003341E3" w:rsidRPr="00791CBA" w:rsidRDefault="00015E46" w:rsidP="00791CBA">
            <w:pPr>
              <w:rPr>
                <w:rFonts w:ascii="Times New Roman" w:hAnsi="Times New Roman" w:cs="Times New Roman"/>
                <w:sz w:val="24"/>
                <w:szCs w:val="24"/>
              </w:rPr>
            </w:pPr>
            <w:r w:rsidRPr="00791CBA">
              <w:rPr>
                <w:rFonts w:ascii="Times New Roman" w:hAnsi="Times New Roman" w:cs="Times New Roman"/>
                <w:sz w:val="24"/>
                <w:szCs w:val="24"/>
              </w:rPr>
              <w:t xml:space="preserve">     0.7</w:t>
            </w:r>
            <w:r w:rsidR="00DA1AA7" w:rsidRPr="00791CBA">
              <w:rPr>
                <w:rFonts w:ascii="Times New Roman" w:hAnsi="Times New Roman" w:cs="Times New Roman"/>
                <w:sz w:val="24"/>
                <w:szCs w:val="24"/>
              </w:rPr>
              <w:t>9</w:t>
            </w:r>
          </w:p>
        </w:tc>
        <w:tc>
          <w:tcPr>
            <w:tcW w:w="1638" w:type="dxa"/>
          </w:tcPr>
          <w:p w:rsidR="003341E3" w:rsidRPr="00791CBA" w:rsidRDefault="0090010C"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5B068B" w:rsidRPr="00791CBA">
              <w:rPr>
                <w:rFonts w:ascii="Times New Roman" w:hAnsi="Times New Roman" w:cs="Times New Roman"/>
                <w:sz w:val="24"/>
                <w:szCs w:val="24"/>
              </w:rPr>
              <w:t>0.02</w:t>
            </w:r>
          </w:p>
        </w:tc>
      </w:tr>
      <w:tr w:rsidR="003341E3" w:rsidRPr="00791CBA" w:rsidTr="00631F0A">
        <w:tc>
          <w:tcPr>
            <w:tcW w:w="3528" w:type="dxa"/>
          </w:tcPr>
          <w:p w:rsidR="003341E3" w:rsidRPr="00791CBA" w:rsidRDefault="003341E3" w:rsidP="00791CBA">
            <w:pPr>
              <w:rPr>
                <w:rFonts w:ascii="Times New Roman" w:hAnsi="Times New Roman" w:cs="Times New Roman"/>
                <w:sz w:val="24"/>
                <w:szCs w:val="24"/>
              </w:rPr>
            </w:pPr>
          </w:p>
        </w:tc>
        <w:tc>
          <w:tcPr>
            <w:tcW w:w="2430" w:type="dxa"/>
          </w:tcPr>
          <w:p w:rsidR="003341E3" w:rsidRPr="00791CBA" w:rsidRDefault="003341E3" w:rsidP="00791CBA">
            <w:pPr>
              <w:rPr>
                <w:rFonts w:ascii="Times New Roman" w:hAnsi="Times New Roman" w:cs="Times New Roman"/>
                <w:sz w:val="24"/>
                <w:szCs w:val="24"/>
              </w:rPr>
            </w:pPr>
          </w:p>
        </w:tc>
        <w:tc>
          <w:tcPr>
            <w:tcW w:w="1980" w:type="dxa"/>
          </w:tcPr>
          <w:p w:rsidR="003341E3" w:rsidRPr="00791CBA" w:rsidRDefault="003341E3" w:rsidP="00791CBA">
            <w:pPr>
              <w:rPr>
                <w:rFonts w:ascii="Times New Roman" w:hAnsi="Times New Roman" w:cs="Times New Roman"/>
                <w:sz w:val="24"/>
                <w:szCs w:val="24"/>
              </w:rPr>
            </w:pPr>
          </w:p>
        </w:tc>
        <w:tc>
          <w:tcPr>
            <w:tcW w:w="1638" w:type="dxa"/>
          </w:tcPr>
          <w:p w:rsidR="003341E3" w:rsidRPr="00791CBA" w:rsidRDefault="003341E3" w:rsidP="00791CBA">
            <w:pPr>
              <w:rPr>
                <w:rFonts w:ascii="Times New Roman" w:hAnsi="Times New Roman" w:cs="Times New Roman"/>
                <w:sz w:val="24"/>
                <w:szCs w:val="24"/>
              </w:rPr>
            </w:pPr>
          </w:p>
        </w:tc>
      </w:tr>
      <w:tr w:rsidR="003341E3" w:rsidRPr="00791CBA" w:rsidTr="00631F0A">
        <w:tc>
          <w:tcPr>
            <w:tcW w:w="352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Alpha from 3FM (yearly)</w:t>
            </w:r>
          </w:p>
        </w:tc>
        <w:tc>
          <w:tcPr>
            <w:tcW w:w="2430" w:type="dxa"/>
          </w:tcPr>
          <w:p w:rsidR="003341E3" w:rsidRPr="00791CBA" w:rsidRDefault="00BF2356" w:rsidP="00791CBA">
            <w:pPr>
              <w:rPr>
                <w:rFonts w:ascii="Times New Roman" w:hAnsi="Times New Roman" w:cs="Times New Roman"/>
                <w:sz w:val="24"/>
                <w:szCs w:val="24"/>
              </w:rPr>
            </w:pPr>
            <w:r w:rsidRPr="00791CBA">
              <w:rPr>
                <w:rFonts w:ascii="Times New Roman" w:hAnsi="Times New Roman" w:cs="Times New Roman"/>
                <w:sz w:val="24"/>
                <w:szCs w:val="24"/>
              </w:rPr>
              <w:t>-11.60</w:t>
            </w:r>
          </w:p>
        </w:tc>
        <w:tc>
          <w:tcPr>
            <w:tcW w:w="1980" w:type="dxa"/>
          </w:tcPr>
          <w:p w:rsidR="003341E3" w:rsidRPr="00791CBA" w:rsidRDefault="00A73AAC" w:rsidP="00791CBA">
            <w:pPr>
              <w:rPr>
                <w:rFonts w:ascii="Times New Roman" w:hAnsi="Times New Roman" w:cs="Times New Roman"/>
                <w:sz w:val="24"/>
                <w:szCs w:val="24"/>
              </w:rPr>
            </w:pPr>
            <w:r w:rsidRPr="00791CBA">
              <w:rPr>
                <w:rFonts w:ascii="Times New Roman" w:hAnsi="Times New Roman" w:cs="Times New Roman"/>
                <w:sz w:val="24"/>
                <w:szCs w:val="24"/>
              </w:rPr>
              <w:t>7.71</w:t>
            </w:r>
          </w:p>
        </w:tc>
        <w:tc>
          <w:tcPr>
            <w:tcW w:w="1638" w:type="dxa"/>
          </w:tcPr>
          <w:p w:rsidR="003341E3" w:rsidRPr="00791CBA" w:rsidRDefault="00A16B9B"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234706" w:rsidRPr="00791CBA">
              <w:rPr>
                <w:rFonts w:ascii="Times New Roman" w:hAnsi="Times New Roman" w:cs="Times New Roman"/>
                <w:sz w:val="24"/>
                <w:szCs w:val="24"/>
              </w:rPr>
              <w:t>19.39</w:t>
            </w:r>
          </w:p>
        </w:tc>
      </w:tr>
      <w:tr w:rsidR="003341E3" w:rsidRPr="00791CBA" w:rsidTr="00631F0A">
        <w:tc>
          <w:tcPr>
            <w:tcW w:w="3528" w:type="dxa"/>
          </w:tcPr>
          <w:p w:rsidR="003341E3" w:rsidRPr="00791CBA" w:rsidRDefault="00CA10D6" w:rsidP="00791CBA">
            <w:pPr>
              <w:rPr>
                <w:rFonts w:ascii="Times New Roman" w:hAnsi="Times New Roman" w:cs="Times New Roman"/>
                <w:sz w:val="24"/>
                <w:szCs w:val="24"/>
              </w:rPr>
            </w:pPr>
            <w:r w:rsidRPr="00791CBA">
              <w:rPr>
                <w:rFonts w:ascii="Times New Roman" w:hAnsi="Times New Roman" w:cs="Times New Roman"/>
                <w:sz w:val="24"/>
                <w:szCs w:val="24"/>
              </w:rPr>
              <w:t>Beta on Market Factor</w:t>
            </w:r>
          </w:p>
        </w:tc>
        <w:tc>
          <w:tcPr>
            <w:tcW w:w="2430" w:type="dxa"/>
          </w:tcPr>
          <w:p w:rsidR="003341E3" w:rsidRPr="00791CBA" w:rsidRDefault="00BF2356" w:rsidP="00791CBA">
            <w:pPr>
              <w:rPr>
                <w:rFonts w:ascii="Times New Roman" w:hAnsi="Times New Roman" w:cs="Times New Roman"/>
                <w:sz w:val="24"/>
                <w:szCs w:val="24"/>
              </w:rPr>
            </w:pPr>
            <w:r w:rsidRPr="00791CBA">
              <w:rPr>
                <w:rFonts w:ascii="Times New Roman" w:hAnsi="Times New Roman" w:cs="Times New Roman"/>
                <w:sz w:val="24"/>
                <w:szCs w:val="24"/>
              </w:rPr>
              <w:t>1.22</w:t>
            </w:r>
          </w:p>
        </w:tc>
        <w:tc>
          <w:tcPr>
            <w:tcW w:w="1980" w:type="dxa"/>
          </w:tcPr>
          <w:p w:rsidR="003341E3" w:rsidRPr="00791CBA" w:rsidRDefault="00A73AAC" w:rsidP="00791CBA">
            <w:pPr>
              <w:rPr>
                <w:rFonts w:ascii="Times New Roman" w:hAnsi="Times New Roman" w:cs="Times New Roman"/>
                <w:sz w:val="24"/>
                <w:szCs w:val="24"/>
              </w:rPr>
            </w:pPr>
            <w:r w:rsidRPr="00791CBA">
              <w:rPr>
                <w:rFonts w:ascii="Times New Roman" w:hAnsi="Times New Roman" w:cs="Times New Roman"/>
                <w:sz w:val="24"/>
                <w:szCs w:val="24"/>
              </w:rPr>
              <w:t>1.15</w:t>
            </w:r>
          </w:p>
        </w:tc>
        <w:tc>
          <w:tcPr>
            <w:tcW w:w="1638" w:type="dxa"/>
          </w:tcPr>
          <w:p w:rsidR="003341E3" w:rsidRPr="00791CBA" w:rsidRDefault="00A16B9B"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234706" w:rsidRPr="00791CBA">
              <w:rPr>
                <w:rFonts w:ascii="Times New Roman" w:hAnsi="Times New Roman" w:cs="Times New Roman"/>
                <w:sz w:val="24"/>
                <w:szCs w:val="24"/>
              </w:rPr>
              <w:t>-0.07</w:t>
            </w:r>
          </w:p>
        </w:tc>
      </w:tr>
      <w:tr w:rsidR="003341E3" w:rsidRPr="00791CBA" w:rsidTr="00631F0A">
        <w:tc>
          <w:tcPr>
            <w:tcW w:w="3528" w:type="dxa"/>
          </w:tcPr>
          <w:p w:rsidR="003341E3" w:rsidRPr="00791CBA" w:rsidRDefault="00D55B28" w:rsidP="00791CBA">
            <w:pPr>
              <w:rPr>
                <w:rFonts w:ascii="Times New Roman" w:hAnsi="Times New Roman" w:cs="Times New Roman"/>
                <w:sz w:val="24"/>
                <w:szCs w:val="24"/>
              </w:rPr>
            </w:pPr>
            <w:r w:rsidRPr="00791CBA">
              <w:rPr>
                <w:rFonts w:ascii="Times New Roman" w:hAnsi="Times New Roman" w:cs="Times New Roman"/>
                <w:sz w:val="24"/>
                <w:szCs w:val="24"/>
              </w:rPr>
              <w:t>Beta on Size Factor</w:t>
            </w:r>
          </w:p>
        </w:tc>
        <w:tc>
          <w:tcPr>
            <w:tcW w:w="2430" w:type="dxa"/>
          </w:tcPr>
          <w:p w:rsidR="003341E3" w:rsidRPr="00791CBA" w:rsidRDefault="00847016" w:rsidP="00791CBA">
            <w:pPr>
              <w:rPr>
                <w:rFonts w:ascii="Times New Roman" w:hAnsi="Times New Roman" w:cs="Times New Roman"/>
                <w:sz w:val="24"/>
                <w:szCs w:val="24"/>
              </w:rPr>
            </w:pPr>
            <w:r w:rsidRPr="00791CBA">
              <w:rPr>
                <w:rFonts w:ascii="Times New Roman" w:hAnsi="Times New Roman" w:cs="Times New Roman"/>
                <w:sz w:val="24"/>
                <w:szCs w:val="24"/>
              </w:rPr>
              <w:t>0.54</w:t>
            </w:r>
          </w:p>
        </w:tc>
        <w:tc>
          <w:tcPr>
            <w:tcW w:w="1980" w:type="dxa"/>
          </w:tcPr>
          <w:p w:rsidR="003341E3" w:rsidRPr="00791CBA" w:rsidRDefault="00A73AAC" w:rsidP="00791CBA">
            <w:pPr>
              <w:rPr>
                <w:rFonts w:ascii="Times New Roman" w:hAnsi="Times New Roman" w:cs="Times New Roman"/>
                <w:sz w:val="24"/>
                <w:szCs w:val="24"/>
              </w:rPr>
            </w:pPr>
            <w:r w:rsidRPr="00791CBA">
              <w:rPr>
                <w:rFonts w:ascii="Times New Roman" w:hAnsi="Times New Roman" w:cs="Times New Roman"/>
                <w:sz w:val="24"/>
                <w:szCs w:val="24"/>
              </w:rPr>
              <w:t>0.28</w:t>
            </w:r>
          </w:p>
        </w:tc>
        <w:tc>
          <w:tcPr>
            <w:tcW w:w="1638" w:type="dxa"/>
          </w:tcPr>
          <w:p w:rsidR="003341E3" w:rsidRPr="00791CBA" w:rsidRDefault="00A16B9B"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234706" w:rsidRPr="00791CBA">
              <w:rPr>
                <w:rFonts w:ascii="Times New Roman" w:hAnsi="Times New Roman" w:cs="Times New Roman"/>
                <w:sz w:val="24"/>
                <w:szCs w:val="24"/>
              </w:rPr>
              <w:t>-0.27</w:t>
            </w:r>
          </w:p>
        </w:tc>
      </w:tr>
      <w:tr w:rsidR="00D55B28" w:rsidRPr="00791CBA" w:rsidTr="00631F0A">
        <w:tc>
          <w:tcPr>
            <w:tcW w:w="3528" w:type="dxa"/>
          </w:tcPr>
          <w:p w:rsidR="00D55B28" w:rsidRPr="00791CBA" w:rsidRDefault="00D55B28" w:rsidP="00791CBA">
            <w:pPr>
              <w:rPr>
                <w:rFonts w:ascii="Times New Roman" w:hAnsi="Times New Roman" w:cs="Times New Roman"/>
                <w:sz w:val="24"/>
                <w:szCs w:val="24"/>
              </w:rPr>
            </w:pPr>
            <w:r w:rsidRPr="00791CBA">
              <w:rPr>
                <w:rFonts w:ascii="Times New Roman" w:hAnsi="Times New Roman" w:cs="Times New Roman"/>
                <w:sz w:val="24"/>
                <w:szCs w:val="24"/>
              </w:rPr>
              <w:t>Beta on Value Factor</w:t>
            </w:r>
          </w:p>
        </w:tc>
        <w:tc>
          <w:tcPr>
            <w:tcW w:w="2430" w:type="dxa"/>
          </w:tcPr>
          <w:p w:rsidR="00D55B28" w:rsidRPr="00791CBA" w:rsidRDefault="00847016" w:rsidP="00791CBA">
            <w:pPr>
              <w:rPr>
                <w:rFonts w:ascii="Times New Roman" w:hAnsi="Times New Roman" w:cs="Times New Roman"/>
                <w:sz w:val="24"/>
                <w:szCs w:val="24"/>
              </w:rPr>
            </w:pPr>
            <w:r w:rsidRPr="00791CBA">
              <w:rPr>
                <w:rFonts w:ascii="Times New Roman" w:hAnsi="Times New Roman" w:cs="Times New Roman"/>
                <w:sz w:val="24"/>
                <w:szCs w:val="24"/>
              </w:rPr>
              <w:t>0.00</w:t>
            </w:r>
          </w:p>
        </w:tc>
        <w:tc>
          <w:tcPr>
            <w:tcW w:w="1980" w:type="dxa"/>
          </w:tcPr>
          <w:p w:rsidR="00D55B28" w:rsidRPr="00791CBA" w:rsidRDefault="00A73AAC" w:rsidP="00791CBA">
            <w:pPr>
              <w:rPr>
                <w:rFonts w:ascii="Times New Roman" w:hAnsi="Times New Roman" w:cs="Times New Roman"/>
                <w:sz w:val="24"/>
                <w:szCs w:val="24"/>
              </w:rPr>
            </w:pPr>
            <w:r w:rsidRPr="00791CBA">
              <w:rPr>
                <w:rFonts w:ascii="Times New Roman" w:hAnsi="Times New Roman" w:cs="Times New Roman"/>
                <w:sz w:val="24"/>
                <w:szCs w:val="24"/>
              </w:rPr>
              <w:t>-</w:t>
            </w:r>
            <w:r w:rsidR="00BC3275" w:rsidRPr="00791CBA">
              <w:rPr>
                <w:rFonts w:ascii="Times New Roman" w:hAnsi="Times New Roman" w:cs="Times New Roman"/>
                <w:sz w:val="24"/>
                <w:szCs w:val="24"/>
              </w:rPr>
              <w:t>0.30</w:t>
            </w:r>
          </w:p>
        </w:tc>
        <w:tc>
          <w:tcPr>
            <w:tcW w:w="1638" w:type="dxa"/>
          </w:tcPr>
          <w:p w:rsidR="00D55B28" w:rsidRPr="00791CBA" w:rsidRDefault="00A16B9B"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234706" w:rsidRPr="00791CBA">
              <w:rPr>
                <w:rFonts w:ascii="Times New Roman" w:hAnsi="Times New Roman" w:cs="Times New Roman"/>
                <w:sz w:val="24"/>
                <w:szCs w:val="24"/>
              </w:rPr>
              <w:t>-0.30</w:t>
            </w:r>
          </w:p>
        </w:tc>
      </w:tr>
      <w:tr w:rsidR="00D55B28" w:rsidRPr="00791CBA" w:rsidTr="00631F0A">
        <w:tc>
          <w:tcPr>
            <w:tcW w:w="3528" w:type="dxa"/>
          </w:tcPr>
          <w:p w:rsidR="00D55B28" w:rsidRPr="00791CBA" w:rsidRDefault="00D55B28" w:rsidP="00791CBA">
            <w:pPr>
              <w:rPr>
                <w:rFonts w:ascii="Times New Roman" w:hAnsi="Times New Roman" w:cs="Times New Roman"/>
                <w:sz w:val="24"/>
                <w:szCs w:val="24"/>
              </w:rPr>
            </w:pPr>
            <w:r w:rsidRPr="00791CBA">
              <w:rPr>
                <w:rFonts w:ascii="Times New Roman" w:hAnsi="Times New Roman" w:cs="Times New Roman"/>
                <w:sz w:val="24"/>
                <w:szCs w:val="24"/>
              </w:rPr>
              <w:t>R-Squared</w:t>
            </w:r>
          </w:p>
        </w:tc>
        <w:tc>
          <w:tcPr>
            <w:tcW w:w="2430" w:type="dxa"/>
          </w:tcPr>
          <w:p w:rsidR="00D55B28" w:rsidRPr="00791CBA" w:rsidRDefault="00847016" w:rsidP="00791CBA">
            <w:pPr>
              <w:rPr>
                <w:rFonts w:ascii="Times New Roman" w:hAnsi="Times New Roman" w:cs="Times New Roman"/>
                <w:sz w:val="24"/>
                <w:szCs w:val="24"/>
              </w:rPr>
            </w:pPr>
            <w:r w:rsidRPr="00791CBA">
              <w:rPr>
                <w:rFonts w:ascii="Times New Roman" w:hAnsi="Times New Roman" w:cs="Times New Roman"/>
                <w:sz w:val="24"/>
                <w:szCs w:val="24"/>
              </w:rPr>
              <w:t xml:space="preserve">  0.76</w:t>
            </w:r>
          </w:p>
        </w:tc>
        <w:tc>
          <w:tcPr>
            <w:tcW w:w="1980" w:type="dxa"/>
          </w:tcPr>
          <w:p w:rsidR="00D55B28" w:rsidRPr="00791CBA" w:rsidRDefault="00A73AAC" w:rsidP="00791CBA">
            <w:pPr>
              <w:rPr>
                <w:rFonts w:ascii="Times New Roman" w:hAnsi="Times New Roman" w:cs="Times New Roman"/>
                <w:sz w:val="24"/>
                <w:szCs w:val="24"/>
              </w:rPr>
            </w:pPr>
            <w:r w:rsidRPr="00791CBA">
              <w:rPr>
                <w:rFonts w:ascii="Times New Roman" w:hAnsi="Times New Roman" w:cs="Times New Roman"/>
                <w:sz w:val="24"/>
                <w:szCs w:val="24"/>
              </w:rPr>
              <w:t>0.82</w:t>
            </w:r>
          </w:p>
        </w:tc>
        <w:tc>
          <w:tcPr>
            <w:tcW w:w="1638" w:type="dxa"/>
          </w:tcPr>
          <w:p w:rsidR="00D55B28" w:rsidRPr="00791CBA" w:rsidRDefault="00A16B9B" w:rsidP="00791CBA">
            <w:pPr>
              <w:rPr>
                <w:rFonts w:ascii="Times New Roman" w:hAnsi="Times New Roman" w:cs="Times New Roman"/>
                <w:sz w:val="24"/>
                <w:szCs w:val="24"/>
              </w:rPr>
            </w:pPr>
            <w:r w:rsidRPr="00791CBA">
              <w:rPr>
                <w:rFonts w:ascii="Times New Roman" w:hAnsi="Times New Roman" w:cs="Times New Roman"/>
                <w:sz w:val="24"/>
                <w:szCs w:val="24"/>
              </w:rPr>
              <w:t xml:space="preserve">          </w:t>
            </w:r>
            <w:r w:rsidR="008A3E67" w:rsidRPr="00791CBA">
              <w:rPr>
                <w:rFonts w:ascii="Times New Roman" w:hAnsi="Times New Roman" w:cs="Times New Roman"/>
                <w:sz w:val="24"/>
                <w:szCs w:val="24"/>
              </w:rPr>
              <w:t>0.07</w:t>
            </w:r>
          </w:p>
        </w:tc>
      </w:tr>
    </w:tbl>
    <w:p w:rsidR="003341E3" w:rsidRPr="00A214C9" w:rsidRDefault="003341E3" w:rsidP="00A214C9">
      <w:pPr>
        <w:spacing w:line="480" w:lineRule="auto"/>
        <w:rPr>
          <w:rFonts w:ascii="Times New Roman" w:hAnsi="Times New Roman" w:cs="Times New Roman"/>
          <w:sz w:val="24"/>
          <w:szCs w:val="24"/>
        </w:rPr>
      </w:pPr>
    </w:p>
    <w:p w:rsidR="003B74ED" w:rsidRPr="00A214C9" w:rsidRDefault="003B74ED"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lastRenderedPageBreak/>
        <w:drawing>
          <wp:inline distT="0" distB="0" distL="0" distR="0" wp14:anchorId="109677EA" wp14:editId="7782F464">
            <wp:extent cx="5934075" cy="1590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593228"/>
                    </a:xfrm>
                    <a:prstGeom prst="rect">
                      <a:avLst/>
                    </a:prstGeom>
                    <a:noFill/>
                    <a:ln>
                      <a:noFill/>
                    </a:ln>
                  </pic:spPr>
                </pic:pic>
              </a:graphicData>
            </a:graphic>
          </wp:inline>
        </w:drawing>
      </w:r>
    </w:p>
    <w:p w:rsidR="003B74ED" w:rsidRPr="00A214C9" w:rsidRDefault="00EC7604" w:rsidP="00A214C9">
      <w:pPr>
        <w:spacing w:line="480" w:lineRule="auto"/>
        <w:rPr>
          <w:rFonts w:ascii="Times New Roman" w:hAnsi="Times New Roman" w:cs="Times New Roman"/>
          <w:sz w:val="24"/>
          <w:szCs w:val="24"/>
        </w:rPr>
      </w:pPr>
      <w:r w:rsidRPr="00A214C9">
        <w:rPr>
          <w:rFonts w:ascii="Times New Roman" w:hAnsi="Times New Roman" w:cs="Times New Roman"/>
          <w:sz w:val="24"/>
          <w:szCs w:val="24"/>
        </w:rPr>
        <w:t>Question 2:</w:t>
      </w:r>
    </w:p>
    <w:p w:rsidR="0092020A" w:rsidRPr="00976A4C" w:rsidRDefault="00F51E35" w:rsidP="00976A4C">
      <w:pPr>
        <w:pStyle w:val="ListParagraph"/>
        <w:numPr>
          <w:ilvl w:val="0"/>
          <w:numId w:val="5"/>
        </w:numPr>
        <w:spacing w:line="480" w:lineRule="auto"/>
        <w:rPr>
          <w:rFonts w:ascii="Times New Roman" w:hAnsi="Times New Roman" w:cs="Times New Roman"/>
          <w:sz w:val="24"/>
          <w:szCs w:val="24"/>
        </w:rPr>
      </w:pPr>
      <w:r w:rsidRPr="00976A4C">
        <w:rPr>
          <w:rFonts w:ascii="Times New Roman" w:hAnsi="Times New Roman" w:cs="Times New Roman"/>
          <w:b/>
          <w:sz w:val="24"/>
          <w:szCs w:val="24"/>
          <w:u w:val="single"/>
        </w:rPr>
        <w:t>Momentum Strategy</w:t>
      </w:r>
      <w:r w:rsidR="0092020A" w:rsidRPr="00976A4C">
        <w:rPr>
          <w:rFonts w:ascii="Times New Roman" w:hAnsi="Times New Roman" w:cs="Times New Roman"/>
          <w:sz w:val="24"/>
          <w:szCs w:val="24"/>
        </w:rPr>
        <w:t>:-</w:t>
      </w:r>
    </w:p>
    <w:p w:rsidR="009D4F0F" w:rsidRPr="00976A4C" w:rsidRDefault="004222AF" w:rsidP="00976A4C">
      <w:pPr>
        <w:spacing w:line="480" w:lineRule="auto"/>
        <w:ind w:left="360"/>
        <w:rPr>
          <w:rFonts w:ascii="Times New Roman" w:hAnsi="Times New Roman" w:cs="Times New Roman"/>
          <w:sz w:val="24"/>
          <w:szCs w:val="24"/>
        </w:rPr>
      </w:pPr>
      <w:r w:rsidRPr="00976A4C">
        <w:rPr>
          <w:rFonts w:ascii="Times New Roman" w:hAnsi="Times New Roman" w:cs="Times New Roman"/>
          <w:sz w:val="24"/>
          <w:szCs w:val="24"/>
        </w:rPr>
        <w:t xml:space="preserve">This is because a momentum hedge-fund </w:t>
      </w:r>
      <w:r w:rsidR="0092020A" w:rsidRPr="00976A4C">
        <w:rPr>
          <w:rFonts w:ascii="Times New Roman" w:hAnsi="Times New Roman" w:cs="Times New Roman"/>
          <w:sz w:val="24"/>
          <w:szCs w:val="24"/>
        </w:rPr>
        <w:t>strategy involves</w:t>
      </w:r>
      <w:r w:rsidR="006D5C5D" w:rsidRPr="00976A4C">
        <w:rPr>
          <w:rFonts w:ascii="Times New Roman" w:hAnsi="Times New Roman" w:cs="Times New Roman"/>
          <w:sz w:val="24"/>
          <w:szCs w:val="24"/>
        </w:rPr>
        <w:t xml:space="preserve"> buying pa</w:t>
      </w:r>
      <w:r w:rsidR="00A214C9" w:rsidRPr="00976A4C">
        <w:rPr>
          <w:rFonts w:ascii="Times New Roman" w:hAnsi="Times New Roman" w:cs="Times New Roman"/>
          <w:sz w:val="24"/>
          <w:szCs w:val="24"/>
        </w:rPr>
        <w:t>s</w:t>
      </w:r>
      <w:r w:rsidR="006D5C5D" w:rsidRPr="00976A4C">
        <w:rPr>
          <w:rFonts w:ascii="Times New Roman" w:hAnsi="Times New Roman" w:cs="Times New Roman"/>
          <w:sz w:val="24"/>
          <w:szCs w:val="24"/>
        </w:rPr>
        <w:t>t winners and shorting past losers thereby</w:t>
      </w:r>
      <w:r w:rsidR="00781ED4" w:rsidRPr="00976A4C">
        <w:rPr>
          <w:rFonts w:ascii="Times New Roman" w:hAnsi="Times New Roman" w:cs="Times New Roman"/>
          <w:sz w:val="24"/>
          <w:szCs w:val="24"/>
        </w:rPr>
        <w:t xml:space="preserve"> an investor tend to purchase a stock with the highest price return over a specified </w:t>
      </w:r>
      <w:r w:rsidR="0092020A" w:rsidRPr="00976A4C">
        <w:rPr>
          <w:rFonts w:ascii="Times New Roman" w:hAnsi="Times New Roman" w:cs="Times New Roman"/>
          <w:sz w:val="24"/>
          <w:szCs w:val="24"/>
        </w:rPr>
        <w:t>period and undertake regular rebalancing, which contributes to high trading costs</w:t>
      </w:r>
    </w:p>
    <w:p w:rsidR="00442B53" w:rsidRPr="00A214C9" w:rsidRDefault="00442B53"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drawing>
          <wp:inline distT="0" distB="0" distL="0" distR="0" wp14:anchorId="75E69CDB" wp14:editId="2B1C7991">
            <wp:extent cx="5943600" cy="1362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362075"/>
                    </a:xfrm>
                    <a:prstGeom prst="rect">
                      <a:avLst/>
                    </a:prstGeom>
                    <a:noFill/>
                    <a:ln>
                      <a:noFill/>
                    </a:ln>
                  </pic:spPr>
                </pic:pic>
              </a:graphicData>
            </a:graphic>
          </wp:inline>
        </w:drawing>
      </w:r>
      <w:r w:rsidRPr="00A214C9">
        <w:rPr>
          <w:rFonts w:ascii="Times New Roman" w:hAnsi="Times New Roman" w:cs="Times New Roman"/>
          <w:sz w:val="24"/>
          <w:szCs w:val="24"/>
        </w:rPr>
        <w:t>Question 3:</w:t>
      </w:r>
    </w:p>
    <w:p w:rsidR="00442B53" w:rsidRPr="00976A4C" w:rsidRDefault="00F523C8" w:rsidP="00976A4C">
      <w:pPr>
        <w:pStyle w:val="ListParagraph"/>
        <w:numPr>
          <w:ilvl w:val="0"/>
          <w:numId w:val="4"/>
        </w:numPr>
        <w:spacing w:line="480" w:lineRule="auto"/>
        <w:rPr>
          <w:rFonts w:ascii="Times New Roman" w:hAnsi="Times New Roman" w:cs="Times New Roman"/>
          <w:b/>
          <w:sz w:val="24"/>
          <w:szCs w:val="24"/>
          <w:u w:val="single"/>
        </w:rPr>
      </w:pPr>
      <w:r w:rsidRPr="00976A4C">
        <w:rPr>
          <w:rFonts w:ascii="Times New Roman" w:hAnsi="Times New Roman" w:cs="Times New Roman"/>
          <w:b/>
          <w:sz w:val="24"/>
          <w:szCs w:val="24"/>
          <w:u w:val="single"/>
        </w:rPr>
        <w:t>No:</w:t>
      </w:r>
    </w:p>
    <w:p w:rsidR="00F523C8" w:rsidRDefault="00F523C8" w:rsidP="00A214C9">
      <w:pPr>
        <w:spacing w:line="480" w:lineRule="auto"/>
        <w:rPr>
          <w:rFonts w:ascii="Times New Roman" w:hAnsi="Times New Roman" w:cs="Times New Roman"/>
          <w:sz w:val="24"/>
          <w:szCs w:val="24"/>
        </w:rPr>
      </w:pPr>
      <w:r>
        <w:rPr>
          <w:rFonts w:ascii="Times New Roman" w:hAnsi="Times New Roman" w:cs="Times New Roman"/>
          <w:sz w:val="24"/>
          <w:szCs w:val="24"/>
        </w:rPr>
        <w:t>The negative and small market beta (-0.17)</w:t>
      </w:r>
      <w:r w:rsidR="003254EC">
        <w:rPr>
          <w:rFonts w:ascii="Times New Roman" w:hAnsi="Times New Roman" w:cs="Times New Roman"/>
          <w:sz w:val="24"/>
          <w:szCs w:val="24"/>
        </w:rPr>
        <w:t xml:space="preserve"> indicates </w:t>
      </w:r>
      <w:r w:rsidR="000E30BA">
        <w:rPr>
          <w:rFonts w:ascii="Times New Roman" w:hAnsi="Times New Roman" w:cs="Times New Roman"/>
          <w:sz w:val="24"/>
          <w:szCs w:val="24"/>
        </w:rPr>
        <w:t xml:space="preserve">an inverse as well as weak relationship that involves the performance of the security </w:t>
      </w:r>
      <w:r w:rsidR="00C4130F">
        <w:rPr>
          <w:rFonts w:ascii="Times New Roman" w:hAnsi="Times New Roman" w:cs="Times New Roman"/>
          <w:sz w:val="24"/>
          <w:szCs w:val="24"/>
        </w:rPr>
        <w:t xml:space="preserve">to the volatility in the market. Therefore, </w:t>
      </w:r>
      <w:r w:rsidR="00CF7E8D">
        <w:rPr>
          <w:rFonts w:ascii="Times New Roman" w:hAnsi="Times New Roman" w:cs="Times New Roman"/>
          <w:sz w:val="24"/>
          <w:szCs w:val="24"/>
        </w:rPr>
        <w:t xml:space="preserve">the security </w:t>
      </w:r>
      <w:r w:rsidR="00195FBC">
        <w:rPr>
          <w:rFonts w:ascii="Times New Roman" w:hAnsi="Times New Roman" w:cs="Times New Roman"/>
          <w:sz w:val="24"/>
          <w:szCs w:val="24"/>
        </w:rPr>
        <w:t xml:space="preserve">may fail </w:t>
      </w:r>
      <w:r w:rsidR="00CF7E8D">
        <w:rPr>
          <w:rFonts w:ascii="Times New Roman" w:hAnsi="Times New Roman" w:cs="Times New Roman"/>
          <w:sz w:val="24"/>
          <w:szCs w:val="24"/>
        </w:rPr>
        <w:t>to replicate</w:t>
      </w:r>
      <w:r w:rsidR="00195FBC">
        <w:rPr>
          <w:rFonts w:ascii="Times New Roman" w:hAnsi="Times New Roman" w:cs="Times New Roman"/>
          <w:sz w:val="24"/>
          <w:szCs w:val="24"/>
        </w:rPr>
        <w:t xml:space="preserve"> </w:t>
      </w:r>
      <w:r w:rsidR="00CF7E8D">
        <w:rPr>
          <w:rFonts w:ascii="Times New Roman" w:hAnsi="Times New Roman" w:cs="Times New Roman"/>
          <w:sz w:val="24"/>
          <w:szCs w:val="24"/>
        </w:rPr>
        <w:t xml:space="preserve">the positive </w:t>
      </w:r>
      <w:r w:rsidR="009552B8">
        <w:rPr>
          <w:rFonts w:ascii="Times New Roman" w:hAnsi="Times New Roman" w:cs="Times New Roman"/>
          <w:sz w:val="24"/>
          <w:szCs w:val="24"/>
        </w:rPr>
        <w:t>returns on average in the future because of th</w:t>
      </w:r>
      <w:r w:rsidR="00815EB2">
        <w:rPr>
          <w:rFonts w:ascii="Times New Roman" w:hAnsi="Times New Roman" w:cs="Times New Roman"/>
          <w:sz w:val="24"/>
          <w:szCs w:val="24"/>
        </w:rPr>
        <w:t xml:space="preserve">e minimal relationship </w:t>
      </w:r>
      <w:r w:rsidR="00195FBC">
        <w:rPr>
          <w:rFonts w:ascii="Times New Roman" w:hAnsi="Times New Roman" w:cs="Times New Roman"/>
          <w:sz w:val="24"/>
          <w:szCs w:val="24"/>
        </w:rPr>
        <w:t>between</w:t>
      </w:r>
      <w:r w:rsidR="00815EB2">
        <w:rPr>
          <w:rFonts w:ascii="Times New Roman" w:hAnsi="Times New Roman" w:cs="Times New Roman"/>
          <w:sz w:val="24"/>
          <w:szCs w:val="24"/>
        </w:rPr>
        <w:t xml:space="preserve"> returns </w:t>
      </w:r>
      <w:r w:rsidR="00195FBC">
        <w:rPr>
          <w:rFonts w:ascii="Times New Roman" w:hAnsi="Times New Roman" w:cs="Times New Roman"/>
          <w:sz w:val="24"/>
          <w:szCs w:val="24"/>
        </w:rPr>
        <w:t>and the risks</w:t>
      </w:r>
      <w:r w:rsidR="00815EB2">
        <w:rPr>
          <w:rFonts w:ascii="Times New Roman" w:hAnsi="Times New Roman" w:cs="Times New Roman"/>
          <w:sz w:val="24"/>
          <w:szCs w:val="24"/>
        </w:rPr>
        <w:t xml:space="preserve"> in</w:t>
      </w:r>
      <w:r w:rsidR="00195FBC">
        <w:rPr>
          <w:rFonts w:ascii="Times New Roman" w:hAnsi="Times New Roman" w:cs="Times New Roman"/>
          <w:sz w:val="24"/>
          <w:szCs w:val="24"/>
        </w:rPr>
        <w:t xml:space="preserve"> market. For example, the investor may fail to </w:t>
      </w:r>
      <w:r w:rsidR="00195FBC">
        <w:rPr>
          <w:rFonts w:ascii="Times New Roman" w:hAnsi="Times New Roman" w:cs="Times New Roman"/>
          <w:sz w:val="24"/>
          <w:szCs w:val="24"/>
        </w:rPr>
        <w:lastRenderedPageBreak/>
        <w:t xml:space="preserve">capitalize on future increases in market volatility that </w:t>
      </w:r>
      <w:r w:rsidR="00A16E81">
        <w:rPr>
          <w:rFonts w:ascii="Times New Roman" w:hAnsi="Times New Roman" w:cs="Times New Roman"/>
          <w:sz w:val="24"/>
          <w:szCs w:val="24"/>
        </w:rPr>
        <w:t xml:space="preserve">generates </w:t>
      </w:r>
      <w:r w:rsidR="00195FBC">
        <w:rPr>
          <w:rFonts w:ascii="Times New Roman" w:hAnsi="Times New Roman" w:cs="Times New Roman"/>
          <w:sz w:val="24"/>
          <w:szCs w:val="24"/>
        </w:rPr>
        <w:t xml:space="preserve">positive </w:t>
      </w:r>
      <w:r w:rsidR="00A16E81">
        <w:rPr>
          <w:rFonts w:ascii="Times New Roman" w:hAnsi="Times New Roman" w:cs="Times New Roman"/>
          <w:sz w:val="24"/>
          <w:szCs w:val="24"/>
        </w:rPr>
        <w:t xml:space="preserve">returns because of the low market beta (-0.17). </w:t>
      </w:r>
    </w:p>
    <w:p w:rsidR="00C82A64" w:rsidRPr="00F523C8" w:rsidRDefault="00C82A64" w:rsidP="00A214C9">
      <w:pPr>
        <w:spacing w:line="480" w:lineRule="auto"/>
        <w:rPr>
          <w:rFonts w:ascii="Times New Roman" w:hAnsi="Times New Roman" w:cs="Times New Roman"/>
          <w:sz w:val="24"/>
          <w:szCs w:val="24"/>
        </w:rPr>
      </w:pPr>
    </w:p>
    <w:p w:rsidR="00442B53" w:rsidRPr="00A214C9" w:rsidRDefault="00442B53"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drawing>
          <wp:inline distT="0" distB="0" distL="0" distR="0" wp14:anchorId="7E707AD3" wp14:editId="3C24F7F9">
            <wp:extent cx="5943600" cy="1695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695450"/>
                    </a:xfrm>
                    <a:prstGeom prst="rect">
                      <a:avLst/>
                    </a:prstGeom>
                    <a:noFill/>
                    <a:ln>
                      <a:noFill/>
                    </a:ln>
                  </pic:spPr>
                </pic:pic>
              </a:graphicData>
            </a:graphic>
          </wp:inline>
        </w:drawing>
      </w:r>
    </w:p>
    <w:p w:rsidR="00C95B18" w:rsidRPr="00A214C9" w:rsidRDefault="00C95B18" w:rsidP="00A214C9">
      <w:pPr>
        <w:spacing w:line="480" w:lineRule="auto"/>
        <w:rPr>
          <w:rFonts w:ascii="Times New Roman" w:hAnsi="Times New Roman" w:cs="Times New Roman"/>
          <w:sz w:val="24"/>
          <w:szCs w:val="24"/>
        </w:rPr>
      </w:pPr>
      <w:r w:rsidRPr="00A214C9">
        <w:rPr>
          <w:rFonts w:ascii="Times New Roman" w:hAnsi="Times New Roman" w:cs="Times New Roman"/>
          <w:sz w:val="24"/>
          <w:szCs w:val="24"/>
        </w:rPr>
        <w:t>Question 4:</w:t>
      </w:r>
    </w:p>
    <w:p w:rsidR="005E3DDE" w:rsidRPr="00976A4C" w:rsidRDefault="005E3DDE" w:rsidP="00976A4C">
      <w:pPr>
        <w:pStyle w:val="ListParagraph"/>
        <w:numPr>
          <w:ilvl w:val="0"/>
          <w:numId w:val="3"/>
        </w:numPr>
        <w:spacing w:line="480" w:lineRule="auto"/>
        <w:rPr>
          <w:rFonts w:ascii="Times New Roman" w:hAnsi="Times New Roman" w:cs="Times New Roman"/>
          <w:b/>
          <w:sz w:val="24"/>
          <w:szCs w:val="24"/>
          <w:u w:val="single"/>
        </w:rPr>
      </w:pPr>
      <w:r w:rsidRPr="00976A4C">
        <w:rPr>
          <w:rFonts w:ascii="Times New Roman" w:hAnsi="Times New Roman" w:cs="Times New Roman"/>
          <w:b/>
          <w:sz w:val="24"/>
          <w:szCs w:val="24"/>
          <w:u w:val="single"/>
        </w:rPr>
        <w:t>A Little Variability in Returns:</w:t>
      </w:r>
    </w:p>
    <w:p w:rsidR="00C95B18" w:rsidRPr="00976A4C" w:rsidRDefault="006457F3" w:rsidP="00976A4C">
      <w:pPr>
        <w:pStyle w:val="ListParagraph"/>
        <w:numPr>
          <w:ilvl w:val="0"/>
          <w:numId w:val="3"/>
        </w:numPr>
        <w:spacing w:line="480" w:lineRule="auto"/>
        <w:rPr>
          <w:rFonts w:ascii="Times New Roman" w:hAnsi="Times New Roman" w:cs="Times New Roman"/>
          <w:b/>
          <w:sz w:val="24"/>
          <w:szCs w:val="24"/>
          <w:u w:val="single"/>
        </w:rPr>
      </w:pPr>
      <w:r w:rsidRPr="00976A4C">
        <w:rPr>
          <w:rFonts w:ascii="Times New Roman" w:hAnsi="Times New Roman" w:cs="Times New Roman"/>
          <w:b/>
          <w:sz w:val="24"/>
          <w:szCs w:val="24"/>
          <w:u w:val="single"/>
        </w:rPr>
        <w:t>R-Squared output of 0.07</w:t>
      </w:r>
      <w:r w:rsidRPr="00976A4C">
        <w:rPr>
          <w:rFonts w:ascii="Times New Roman" w:hAnsi="Times New Roman" w:cs="Times New Roman"/>
          <w:b/>
          <w:sz w:val="24"/>
          <w:szCs w:val="24"/>
          <w:u w:val="single"/>
        </w:rPr>
        <w:t xml:space="preserve"> </w:t>
      </w:r>
      <w:r w:rsidR="00D04F69" w:rsidRPr="00976A4C">
        <w:rPr>
          <w:rFonts w:ascii="Times New Roman" w:hAnsi="Times New Roman" w:cs="Times New Roman"/>
          <w:b/>
          <w:sz w:val="24"/>
          <w:szCs w:val="24"/>
          <w:u w:val="single"/>
        </w:rPr>
        <w:t xml:space="preserve">and </w:t>
      </w:r>
      <w:r w:rsidRPr="00976A4C">
        <w:rPr>
          <w:rFonts w:ascii="Times New Roman" w:hAnsi="Times New Roman" w:cs="Times New Roman"/>
          <w:b/>
          <w:sz w:val="24"/>
          <w:szCs w:val="24"/>
          <w:u w:val="single"/>
        </w:rPr>
        <w:t>Alpha from 3 Factor Model Regression of 19.39</w:t>
      </w:r>
    </w:p>
    <w:p w:rsidR="002D03E6" w:rsidRPr="005E3DDE" w:rsidRDefault="006457F3" w:rsidP="002D03E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R-Squared output of 0.07 implies a minimal variability in return because only 7% of the fund’s performance </w:t>
      </w:r>
      <w:proofErr w:type="gramStart"/>
      <w:r>
        <w:rPr>
          <w:rFonts w:ascii="Times New Roman" w:hAnsi="Times New Roman" w:cs="Times New Roman"/>
          <w:sz w:val="24"/>
          <w:szCs w:val="24"/>
        </w:rPr>
        <w:t>can be explained</w:t>
      </w:r>
      <w:proofErr w:type="gramEnd"/>
      <w:r>
        <w:rPr>
          <w:rFonts w:ascii="Times New Roman" w:hAnsi="Times New Roman" w:cs="Times New Roman"/>
          <w:sz w:val="24"/>
          <w:szCs w:val="24"/>
        </w:rPr>
        <w:t xml:space="preserve"> by its risk exposures</w:t>
      </w:r>
      <w:r>
        <w:rPr>
          <w:rFonts w:ascii="Times New Roman" w:hAnsi="Times New Roman" w:cs="Times New Roman"/>
          <w:sz w:val="24"/>
          <w:szCs w:val="24"/>
        </w:rPr>
        <w:t xml:space="preserve">. </w:t>
      </w:r>
      <w:r w:rsidR="00C22DE0">
        <w:rPr>
          <w:rFonts w:ascii="Times New Roman" w:hAnsi="Times New Roman" w:cs="Times New Roman"/>
          <w:sz w:val="24"/>
          <w:szCs w:val="24"/>
        </w:rPr>
        <w:t>Equally,</w:t>
      </w:r>
      <w:r>
        <w:rPr>
          <w:rFonts w:ascii="Times New Roman" w:hAnsi="Times New Roman" w:cs="Times New Roman"/>
          <w:sz w:val="24"/>
          <w:szCs w:val="24"/>
        </w:rPr>
        <w:t xml:space="preserve"> t</w:t>
      </w:r>
      <w:r>
        <w:rPr>
          <w:rFonts w:ascii="Times New Roman" w:hAnsi="Times New Roman" w:cs="Times New Roman"/>
          <w:sz w:val="24"/>
          <w:szCs w:val="24"/>
        </w:rPr>
        <w:t xml:space="preserve">he yearly coefficient of 17.7 Alpha from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Factor Model implies the existence of little variability in returns of a Long-Short Momentum strategy because the fund performed better than the predicted CAPM by a meager 17.7%.</w:t>
      </w:r>
    </w:p>
    <w:p w:rsidR="002D03E6" w:rsidRPr="007F79F8" w:rsidRDefault="002D03E6" w:rsidP="00A214C9">
      <w:pPr>
        <w:spacing w:line="480" w:lineRule="auto"/>
        <w:rPr>
          <w:rFonts w:ascii="Times New Roman" w:hAnsi="Times New Roman" w:cs="Times New Roman"/>
          <w:b/>
          <w:sz w:val="24"/>
          <w:szCs w:val="24"/>
          <w:u w:val="single"/>
        </w:rPr>
      </w:pPr>
    </w:p>
    <w:p w:rsidR="00C95B18" w:rsidRPr="00A214C9" w:rsidRDefault="00C95B18"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lastRenderedPageBreak/>
        <w:drawing>
          <wp:inline distT="0" distB="0" distL="0" distR="0" wp14:anchorId="7149E717" wp14:editId="3B33632E">
            <wp:extent cx="5936637" cy="197167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973987"/>
                    </a:xfrm>
                    <a:prstGeom prst="rect">
                      <a:avLst/>
                    </a:prstGeom>
                    <a:noFill/>
                    <a:ln>
                      <a:noFill/>
                    </a:ln>
                  </pic:spPr>
                </pic:pic>
              </a:graphicData>
            </a:graphic>
          </wp:inline>
        </w:drawing>
      </w:r>
    </w:p>
    <w:p w:rsidR="00C95B18" w:rsidRPr="00A214C9" w:rsidRDefault="00C95B18" w:rsidP="00A214C9">
      <w:pPr>
        <w:spacing w:line="480" w:lineRule="auto"/>
        <w:rPr>
          <w:rFonts w:ascii="Times New Roman" w:hAnsi="Times New Roman" w:cs="Times New Roman"/>
          <w:sz w:val="24"/>
          <w:szCs w:val="24"/>
        </w:rPr>
      </w:pPr>
      <w:r w:rsidRPr="00A214C9">
        <w:rPr>
          <w:rFonts w:ascii="Times New Roman" w:hAnsi="Times New Roman" w:cs="Times New Roman"/>
          <w:sz w:val="24"/>
          <w:szCs w:val="24"/>
        </w:rPr>
        <w:t>Question 5:</w:t>
      </w:r>
    </w:p>
    <w:p w:rsidR="00C95B18" w:rsidRPr="00976A4C" w:rsidRDefault="00EB31ED" w:rsidP="00976A4C">
      <w:pPr>
        <w:pStyle w:val="ListParagraph"/>
        <w:numPr>
          <w:ilvl w:val="0"/>
          <w:numId w:val="2"/>
        </w:numPr>
        <w:spacing w:line="480" w:lineRule="auto"/>
        <w:rPr>
          <w:rFonts w:ascii="Times New Roman" w:hAnsi="Times New Roman" w:cs="Times New Roman"/>
          <w:sz w:val="24"/>
          <w:szCs w:val="24"/>
        </w:rPr>
      </w:pPr>
      <w:r w:rsidRPr="00976A4C">
        <w:rPr>
          <w:rFonts w:ascii="Times New Roman" w:hAnsi="Times New Roman" w:cs="Times New Roman"/>
          <w:sz w:val="24"/>
          <w:szCs w:val="24"/>
        </w:rPr>
        <w:t>“</w:t>
      </w:r>
      <w:r w:rsidR="00494ABC" w:rsidRPr="00976A4C">
        <w:rPr>
          <w:rFonts w:ascii="Times New Roman" w:hAnsi="Times New Roman" w:cs="Times New Roman"/>
          <w:b/>
          <w:sz w:val="24"/>
          <w:szCs w:val="24"/>
          <w:u w:val="single"/>
        </w:rPr>
        <w:t>Under</w:t>
      </w:r>
      <w:r w:rsidR="00234AAE" w:rsidRPr="00976A4C">
        <w:rPr>
          <w:rFonts w:ascii="Times New Roman" w:hAnsi="Times New Roman" w:cs="Times New Roman"/>
          <w:b/>
          <w:sz w:val="24"/>
          <w:szCs w:val="24"/>
          <w:u w:val="single"/>
        </w:rPr>
        <w:t>-Reaction</w:t>
      </w:r>
      <w:r w:rsidRPr="00976A4C">
        <w:rPr>
          <w:rFonts w:ascii="Times New Roman" w:hAnsi="Times New Roman" w:cs="Times New Roman"/>
          <w:sz w:val="24"/>
          <w:szCs w:val="24"/>
        </w:rPr>
        <w:t>”</w:t>
      </w:r>
    </w:p>
    <w:p w:rsidR="008757A8" w:rsidRDefault="0097704E" w:rsidP="0097704E">
      <w:pPr>
        <w:spacing w:line="480" w:lineRule="auto"/>
        <w:ind w:firstLine="360"/>
        <w:rPr>
          <w:rFonts w:ascii="Times New Roman" w:hAnsi="Times New Roman" w:cs="Times New Roman"/>
          <w:sz w:val="24"/>
          <w:szCs w:val="24"/>
        </w:rPr>
      </w:pPr>
      <w:r>
        <w:rPr>
          <w:rFonts w:ascii="Times New Roman" w:hAnsi="Times New Roman" w:cs="Times New Roman"/>
          <w:sz w:val="24"/>
          <w:szCs w:val="24"/>
        </w:rPr>
        <w:t>Hypothesis (</w:t>
      </w:r>
      <w:r w:rsidR="008757A8">
        <w:rPr>
          <w:rFonts w:ascii="Times New Roman" w:hAnsi="Times New Roman" w:cs="Times New Roman"/>
          <w:sz w:val="24"/>
          <w:szCs w:val="24"/>
        </w:rPr>
        <w:t>Ho</w:t>
      </w:r>
      <w:r>
        <w:rPr>
          <w:rFonts w:ascii="Times New Roman" w:hAnsi="Times New Roman" w:cs="Times New Roman"/>
          <w:sz w:val="24"/>
          <w:szCs w:val="24"/>
        </w:rPr>
        <w:t>)</w:t>
      </w:r>
      <w:r w:rsidR="008757A8">
        <w:rPr>
          <w:rFonts w:ascii="Times New Roman" w:hAnsi="Times New Roman" w:cs="Times New Roman"/>
          <w:sz w:val="24"/>
          <w:szCs w:val="24"/>
        </w:rPr>
        <w:t xml:space="preserve">: </w:t>
      </w:r>
      <w:r>
        <w:rPr>
          <w:rFonts w:ascii="Times New Roman" w:hAnsi="Times New Roman" w:cs="Times New Roman"/>
          <w:sz w:val="24"/>
          <w:szCs w:val="24"/>
        </w:rPr>
        <w:t>‘</w:t>
      </w:r>
      <w:r w:rsidR="008757A8">
        <w:rPr>
          <w:rFonts w:ascii="Times New Roman" w:hAnsi="Times New Roman" w:cs="Times New Roman"/>
          <w:sz w:val="24"/>
          <w:szCs w:val="24"/>
        </w:rPr>
        <w:t>Investor under-reacts to earning surprises</w:t>
      </w:r>
      <w:r>
        <w:rPr>
          <w:rFonts w:ascii="Times New Roman" w:hAnsi="Times New Roman" w:cs="Times New Roman"/>
          <w:sz w:val="24"/>
          <w:szCs w:val="24"/>
        </w:rPr>
        <w:t>’</w:t>
      </w:r>
    </w:p>
    <w:p w:rsidR="00234AAE" w:rsidRPr="00EB31ED" w:rsidRDefault="00343830" w:rsidP="00A214C9">
      <w:pPr>
        <w:spacing w:line="480" w:lineRule="auto"/>
        <w:rPr>
          <w:rFonts w:ascii="Times New Roman" w:hAnsi="Times New Roman" w:cs="Times New Roman"/>
          <w:sz w:val="24"/>
          <w:szCs w:val="24"/>
        </w:rPr>
      </w:pPr>
      <w:r>
        <w:rPr>
          <w:rFonts w:ascii="Times New Roman" w:hAnsi="Times New Roman" w:cs="Times New Roman"/>
          <w:sz w:val="24"/>
          <w:szCs w:val="24"/>
        </w:rPr>
        <w:t>The fund experience minimal exposure to</w:t>
      </w:r>
      <w:r w:rsidR="00167C44">
        <w:rPr>
          <w:rFonts w:ascii="Times New Roman" w:hAnsi="Times New Roman" w:cs="Times New Roman"/>
          <w:sz w:val="24"/>
          <w:szCs w:val="24"/>
        </w:rPr>
        <w:t xml:space="preserve"> the SMB, HML, and </w:t>
      </w:r>
      <w:r w:rsidR="004813FB">
        <w:rPr>
          <w:rFonts w:ascii="Times New Roman" w:hAnsi="Times New Roman" w:cs="Times New Roman"/>
          <w:sz w:val="24"/>
          <w:szCs w:val="24"/>
        </w:rPr>
        <w:t>Market Beta factors</w:t>
      </w:r>
      <w:r w:rsidR="00BF2878">
        <w:rPr>
          <w:rFonts w:ascii="Times New Roman" w:hAnsi="Times New Roman" w:cs="Times New Roman"/>
          <w:sz w:val="24"/>
          <w:szCs w:val="24"/>
        </w:rPr>
        <w:t>, which indicate</w:t>
      </w:r>
      <w:r w:rsidR="00667B34">
        <w:rPr>
          <w:rFonts w:ascii="Times New Roman" w:hAnsi="Times New Roman" w:cs="Times New Roman"/>
          <w:sz w:val="24"/>
          <w:szCs w:val="24"/>
        </w:rPr>
        <w:t xml:space="preserve"> lack of aggressive</w:t>
      </w:r>
      <w:r w:rsidR="007F5A4D">
        <w:rPr>
          <w:rFonts w:ascii="Times New Roman" w:hAnsi="Times New Roman" w:cs="Times New Roman"/>
          <w:sz w:val="24"/>
          <w:szCs w:val="24"/>
        </w:rPr>
        <w:t>ness to generate more volatility (market risk)</w:t>
      </w:r>
      <w:r w:rsidR="0030059B">
        <w:rPr>
          <w:rFonts w:ascii="Times New Roman" w:hAnsi="Times New Roman" w:cs="Times New Roman"/>
          <w:sz w:val="24"/>
          <w:szCs w:val="24"/>
        </w:rPr>
        <w:t xml:space="preserve"> necessary to earn more compensation.</w:t>
      </w:r>
      <w:r w:rsidR="0094247D">
        <w:rPr>
          <w:rFonts w:ascii="Times New Roman" w:hAnsi="Times New Roman" w:cs="Times New Roman"/>
          <w:sz w:val="24"/>
          <w:szCs w:val="24"/>
        </w:rPr>
        <w:t xml:space="preserve"> The fund has negative t-statistic test for the SMB, HML, and Market Beta</w:t>
      </w:r>
      <w:r w:rsidR="0030059B">
        <w:rPr>
          <w:rFonts w:ascii="Times New Roman" w:hAnsi="Times New Roman" w:cs="Times New Roman"/>
          <w:sz w:val="24"/>
          <w:szCs w:val="24"/>
        </w:rPr>
        <w:t xml:space="preserve"> </w:t>
      </w:r>
      <w:r w:rsidR="006A4D5D">
        <w:rPr>
          <w:rFonts w:ascii="Times New Roman" w:hAnsi="Times New Roman" w:cs="Times New Roman"/>
          <w:sz w:val="24"/>
          <w:szCs w:val="24"/>
        </w:rPr>
        <w:t xml:space="preserve">-1.32,-1.64, and -0.52 respectively </w:t>
      </w:r>
      <w:r w:rsidR="00601049">
        <w:rPr>
          <w:rFonts w:ascii="Times New Roman" w:hAnsi="Times New Roman" w:cs="Times New Roman"/>
          <w:sz w:val="24"/>
          <w:szCs w:val="24"/>
        </w:rPr>
        <w:t>that support an under-reaction hypothesis</w:t>
      </w:r>
      <w:r w:rsidR="00E35510">
        <w:rPr>
          <w:rFonts w:ascii="Times New Roman" w:hAnsi="Times New Roman" w:cs="Times New Roman"/>
          <w:sz w:val="24"/>
          <w:szCs w:val="24"/>
        </w:rPr>
        <w:t>.</w:t>
      </w:r>
      <w:r w:rsidR="00601049">
        <w:rPr>
          <w:rFonts w:ascii="Times New Roman" w:hAnsi="Times New Roman" w:cs="Times New Roman"/>
          <w:sz w:val="24"/>
          <w:szCs w:val="24"/>
        </w:rPr>
        <w:t xml:space="preserve"> </w:t>
      </w:r>
      <w:r w:rsidR="0030059B">
        <w:rPr>
          <w:rFonts w:ascii="Times New Roman" w:hAnsi="Times New Roman" w:cs="Times New Roman"/>
          <w:sz w:val="24"/>
          <w:szCs w:val="24"/>
        </w:rPr>
        <w:t xml:space="preserve">Further, the fund has a small F-Stat value of </w:t>
      </w:r>
      <w:r w:rsidR="00BD7ECC">
        <w:rPr>
          <w:rFonts w:ascii="Times New Roman" w:hAnsi="Times New Roman" w:cs="Times New Roman"/>
          <w:sz w:val="24"/>
          <w:szCs w:val="24"/>
        </w:rPr>
        <w:t>2.25</w:t>
      </w:r>
      <w:r w:rsidR="00E35510">
        <w:rPr>
          <w:rFonts w:ascii="Times New Roman" w:hAnsi="Times New Roman" w:cs="Times New Roman"/>
          <w:sz w:val="24"/>
          <w:szCs w:val="24"/>
        </w:rPr>
        <w:t xml:space="preserve"> that helps to </w:t>
      </w:r>
      <w:r w:rsidR="009652AB">
        <w:rPr>
          <w:rFonts w:ascii="Times New Roman" w:hAnsi="Times New Roman" w:cs="Times New Roman"/>
          <w:sz w:val="24"/>
          <w:szCs w:val="24"/>
        </w:rPr>
        <w:t xml:space="preserve">uphold the hypothesis about under-reaction. </w:t>
      </w:r>
    </w:p>
    <w:p w:rsidR="00DF246B" w:rsidRPr="00A214C9" w:rsidRDefault="00DF246B" w:rsidP="00A214C9">
      <w:pPr>
        <w:spacing w:line="480" w:lineRule="auto"/>
        <w:rPr>
          <w:rFonts w:ascii="Times New Roman" w:hAnsi="Times New Roman" w:cs="Times New Roman"/>
          <w:sz w:val="24"/>
          <w:szCs w:val="24"/>
        </w:rPr>
      </w:pPr>
      <w:bookmarkStart w:id="0" w:name="_GoBack"/>
      <w:bookmarkEnd w:id="0"/>
      <w:r w:rsidRPr="00A214C9">
        <w:rPr>
          <w:rFonts w:ascii="Times New Roman" w:hAnsi="Times New Roman" w:cs="Times New Roman"/>
          <w:noProof/>
          <w:sz w:val="24"/>
          <w:szCs w:val="24"/>
        </w:rPr>
        <w:drawing>
          <wp:inline distT="0" distB="0" distL="0" distR="0" wp14:anchorId="3D709F12" wp14:editId="24935AB2">
            <wp:extent cx="5938675" cy="159067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1591994"/>
                    </a:xfrm>
                    <a:prstGeom prst="rect">
                      <a:avLst/>
                    </a:prstGeom>
                    <a:noFill/>
                    <a:ln>
                      <a:noFill/>
                    </a:ln>
                  </pic:spPr>
                </pic:pic>
              </a:graphicData>
            </a:graphic>
          </wp:inline>
        </w:drawing>
      </w:r>
      <w:r w:rsidRPr="00A214C9">
        <w:rPr>
          <w:rFonts w:ascii="Times New Roman" w:hAnsi="Times New Roman" w:cs="Times New Roman"/>
          <w:sz w:val="24"/>
          <w:szCs w:val="24"/>
        </w:rPr>
        <w:t>Question 6:</w:t>
      </w:r>
    </w:p>
    <w:p w:rsidR="00DF246B" w:rsidRPr="00DF1F02" w:rsidRDefault="00283FAB" w:rsidP="00DF1F02">
      <w:pPr>
        <w:pStyle w:val="ListParagraph"/>
        <w:numPr>
          <w:ilvl w:val="0"/>
          <w:numId w:val="1"/>
        </w:numPr>
        <w:spacing w:line="480" w:lineRule="auto"/>
        <w:rPr>
          <w:rFonts w:ascii="Times New Roman" w:hAnsi="Times New Roman" w:cs="Times New Roman"/>
          <w:sz w:val="24"/>
          <w:szCs w:val="24"/>
        </w:rPr>
      </w:pPr>
      <w:r w:rsidRPr="00DF1F02">
        <w:rPr>
          <w:rFonts w:ascii="Times New Roman" w:hAnsi="Times New Roman" w:cs="Times New Roman"/>
          <w:sz w:val="24"/>
          <w:szCs w:val="24"/>
        </w:rPr>
        <w:t>“</w:t>
      </w:r>
      <w:r w:rsidRPr="00DF1F02">
        <w:rPr>
          <w:rFonts w:ascii="Times New Roman" w:hAnsi="Times New Roman" w:cs="Times New Roman"/>
          <w:b/>
          <w:sz w:val="24"/>
          <w:szCs w:val="24"/>
          <w:u w:val="single"/>
        </w:rPr>
        <w:t>LARGE STOCKS</w:t>
      </w:r>
      <w:r w:rsidRPr="00DF1F02">
        <w:rPr>
          <w:rFonts w:ascii="Times New Roman" w:hAnsi="Times New Roman" w:cs="Times New Roman"/>
          <w:sz w:val="24"/>
          <w:szCs w:val="24"/>
        </w:rPr>
        <w:t>”</w:t>
      </w:r>
    </w:p>
    <w:p w:rsidR="00283FAB" w:rsidRPr="00DF1F02" w:rsidRDefault="00283FAB" w:rsidP="00DF1F02">
      <w:pPr>
        <w:pStyle w:val="ListParagraph"/>
        <w:numPr>
          <w:ilvl w:val="0"/>
          <w:numId w:val="1"/>
        </w:numPr>
        <w:spacing w:line="480" w:lineRule="auto"/>
        <w:rPr>
          <w:rFonts w:ascii="Times New Roman" w:hAnsi="Times New Roman" w:cs="Times New Roman"/>
          <w:sz w:val="24"/>
          <w:szCs w:val="24"/>
        </w:rPr>
      </w:pPr>
      <w:r w:rsidRPr="00DF1F02">
        <w:rPr>
          <w:rFonts w:ascii="Times New Roman" w:hAnsi="Times New Roman" w:cs="Times New Roman"/>
          <w:b/>
          <w:sz w:val="24"/>
          <w:szCs w:val="24"/>
        </w:rPr>
        <w:lastRenderedPageBreak/>
        <w:t>Beta on Size Factor</w:t>
      </w:r>
      <w:r w:rsidRPr="00DF1F02">
        <w:rPr>
          <w:rFonts w:ascii="Times New Roman" w:hAnsi="Times New Roman" w:cs="Times New Roman"/>
          <w:b/>
          <w:sz w:val="24"/>
          <w:szCs w:val="24"/>
        </w:rPr>
        <w:t xml:space="preserve"> of 0.28</w:t>
      </w:r>
      <w:r w:rsidR="00DF1F02" w:rsidRPr="00DF1F02">
        <w:rPr>
          <w:rFonts w:ascii="Times New Roman" w:hAnsi="Times New Roman" w:cs="Times New Roman"/>
          <w:sz w:val="24"/>
          <w:szCs w:val="24"/>
        </w:rPr>
        <w:t xml:space="preserve"> (</w:t>
      </w:r>
      <w:r w:rsidR="00DF1F02" w:rsidRPr="00DF1F02">
        <w:rPr>
          <w:rFonts w:ascii="Times New Roman" w:hAnsi="Times New Roman" w:cs="Times New Roman"/>
          <w:b/>
          <w:sz w:val="24"/>
          <w:szCs w:val="24"/>
        </w:rPr>
        <w:t>SMB</w:t>
      </w:r>
      <w:r w:rsidR="00DF1F02" w:rsidRPr="00DF1F02">
        <w:rPr>
          <w:rFonts w:ascii="Times New Roman" w:hAnsi="Times New Roman" w:cs="Times New Roman"/>
          <w:sz w:val="24"/>
          <w:szCs w:val="24"/>
        </w:rPr>
        <w:t>)</w:t>
      </w:r>
      <w:r w:rsidRPr="00DF1F02">
        <w:rPr>
          <w:rFonts w:ascii="Times New Roman" w:hAnsi="Times New Roman" w:cs="Times New Roman"/>
          <w:sz w:val="24"/>
          <w:szCs w:val="24"/>
        </w:rPr>
        <w:t xml:space="preserve"> best support the conclusion that the </w:t>
      </w:r>
      <w:r w:rsidR="001735BE" w:rsidRPr="00DF1F02">
        <w:rPr>
          <w:rFonts w:ascii="Times New Roman" w:hAnsi="Times New Roman" w:cs="Times New Roman"/>
          <w:sz w:val="24"/>
          <w:szCs w:val="24"/>
        </w:rPr>
        <w:t>fund tilts toward a large capitalization because the coefficient loading is less than 0.5 and closer to 0</w:t>
      </w:r>
      <w:r w:rsidR="00DF1F02" w:rsidRPr="00DF1F02">
        <w:rPr>
          <w:rFonts w:ascii="Times New Roman" w:hAnsi="Times New Roman" w:cs="Times New Roman"/>
          <w:sz w:val="24"/>
          <w:szCs w:val="24"/>
        </w:rPr>
        <w:t xml:space="preserve">. </w:t>
      </w:r>
    </w:p>
    <w:p w:rsidR="00DF246B" w:rsidRPr="00A214C9" w:rsidRDefault="00DF246B"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drawing>
          <wp:inline distT="0" distB="0" distL="0" distR="0" wp14:anchorId="440B1A62" wp14:editId="78FFF285">
            <wp:extent cx="5943600" cy="1476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476375"/>
                    </a:xfrm>
                    <a:prstGeom prst="rect">
                      <a:avLst/>
                    </a:prstGeom>
                    <a:noFill/>
                    <a:ln>
                      <a:noFill/>
                    </a:ln>
                  </pic:spPr>
                </pic:pic>
              </a:graphicData>
            </a:graphic>
          </wp:inline>
        </w:drawing>
      </w:r>
      <w:r w:rsidRPr="00A214C9">
        <w:rPr>
          <w:rFonts w:ascii="Times New Roman" w:hAnsi="Times New Roman" w:cs="Times New Roman"/>
          <w:sz w:val="24"/>
          <w:szCs w:val="24"/>
        </w:rPr>
        <w:t>Question 7:</w:t>
      </w:r>
    </w:p>
    <w:p w:rsidR="00DF246B" w:rsidRPr="008E0810" w:rsidRDefault="00084D5A" w:rsidP="008E0810">
      <w:pPr>
        <w:pStyle w:val="ListParagraph"/>
        <w:numPr>
          <w:ilvl w:val="0"/>
          <w:numId w:val="6"/>
        </w:numPr>
        <w:spacing w:line="480" w:lineRule="auto"/>
        <w:rPr>
          <w:rFonts w:ascii="Times New Roman" w:hAnsi="Times New Roman" w:cs="Times New Roman"/>
          <w:sz w:val="24"/>
          <w:szCs w:val="24"/>
        </w:rPr>
      </w:pPr>
      <w:r w:rsidRPr="008E0810">
        <w:rPr>
          <w:rFonts w:ascii="Times New Roman" w:hAnsi="Times New Roman" w:cs="Times New Roman"/>
          <w:sz w:val="24"/>
          <w:szCs w:val="24"/>
        </w:rPr>
        <w:t>“</w:t>
      </w:r>
      <w:r w:rsidR="008E0810" w:rsidRPr="008E0810">
        <w:rPr>
          <w:rFonts w:ascii="Times New Roman" w:hAnsi="Times New Roman" w:cs="Times New Roman"/>
          <w:b/>
          <w:sz w:val="24"/>
          <w:szCs w:val="24"/>
          <w:u w:val="single"/>
        </w:rPr>
        <w:t>Risk-Free Asset</w:t>
      </w:r>
      <w:r w:rsidRPr="008E0810">
        <w:rPr>
          <w:rFonts w:ascii="Times New Roman" w:hAnsi="Times New Roman" w:cs="Times New Roman"/>
          <w:sz w:val="24"/>
          <w:szCs w:val="24"/>
        </w:rPr>
        <w:t>”</w:t>
      </w:r>
    </w:p>
    <w:p w:rsidR="00084D5A" w:rsidRPr="00A214C9" w:rsidRDefault="00084D5A" w:rsidP="00A214C9">
      <w:pPr>
        <w:spacing w:line="480" w:lineRule="auto"/>
        <w:rPr>
          <w:rFonts w:ascii="Times New Roman" w:hAnsi="Times New Roman" w:cs="Times New Roman"/>
          <w:sz w:val="24"/>
          <w:szCs w:val="24"/>
        </w:rPr>
      </w:pPr>
      <w:r>
        <w:rPr>
          <w:rFonts w:ascii="Times New Roman" w:hAnsi="Times New Roman" w:cs="Times New Roman"/>
          <w:sz w:val="24"/>
          <w:szCs w:val="24"/>
        </w:rPr>
        <w:t xml:space="preserve">As at October 31, the </w:t>
      </w:r>
      <w:r w:rsidR="00295933">
        <w:rPr>
          <w:rFonts w:ascii="Times New Roman" w:hAnsi="Times New Roman" w:cs="Times New Roman"/>
          <w:sz w:val="24"/>
          <w:szCs w:val="24"/>
        </w:rPr>
        <w:t>U.S. Treasury Bills, which represent the risk-</w:t>
      </w:r>
      <w:r w:rsidR="00976135">
        <w:rPr>
          <w:rFonts w:ascii="Times New Roman" w:hAnsi="Times New Roman" w:cs="Times New Roman"/>
          <w:sz w:val="24"/>
          <w:szCs w:val="24"/>
        </w:rPr>
        <w:t xml:space="preserve">free asset, </w:t>
      </w:r>
      <w:proofErr w:type="gramStart"/>
      <w:r w:rsidR="00976135">
        <w:rPr>
          <w:rFonts w:ascii="Times New Roman" w:hAnsi="Times New Roman" w:cs="Times New Roman"/>
          <w:sz w:val="24"/>
          <w:szCs w:val="24"/>
        </w:rPr>
        <w:t>was quoted</w:t>
      </w:r>
      <w:proofErr w:type="gramEnd"/>
      <w:r w:rsidR="00976135">
        <w:rPr>
          <w:rFonts w:ascii="Times New Roman" w:hAnsi="Times New Roman" w:cs="Times New Roman"/>
          <w:sz w:val="24"/>
          <w:szCs w:val="24"/>
        </w:rPr>
        <w:t xml:space="preserve"> at 2.19</w:t>
      </w:r>
      <w:r w:rsidR="00547AF3">
        <w:rPr>
          <w:rFonts w:ascii="Times New Roman" w:hAnsi="Times New Roman" w:cs="Times New Roman"/>
          <w:sz w:val="24"/>
          <w:szCs w:val="24"/>
        </w:rPr>
        <w:t xml:space="preserve"> and a coupon equivalent of 2.68%</w:t>
      </w:r>
      <w:r w:rsidR="009B1F58">
        <w:rPr>
          <w:rFonts w:ascii="Times New Roman" w:hAnsi="Times New Roman" w:cs="Times New Roman"/>
          <w:sz w:val="24"/>
          <w:szCs w:val="24"/>
        </w:rPr>
        <w:t xml:space="preserve"> (U.S. Department of the Treasury, 2018)</w:t>
      </w:r>
      <w:r w:rsidR="00976135">
        <w:rPr>
          <w:rFonts w:ascii="Times New Roman" w:hAnsi="Times New Roman" w:cs="Times New Roman"/>
          <w:sz w:val="24"/>
          <w:szCs w:val="24"/>
        </w:rPr>
        <w:t>. The</w:t>
      </w:r>
      <w:r w:rsidR="00E40A5B">
        <w:rPr>
          <w:rFonts w:ascii="Times New Roman" w:hAnsi="Times New Roman" w:cs="Times New Roman"/>
          <w:sz w:val="24"/>
          <w:szCs w:val="24"/>
        </w:rPr>
        <w:t>refore, a</w:t>
      </w:r>
      <w:r w:rsidR="00976135">
        <w:rPr>
          <w:rFonts w:ascii="Times New Roman" w:hAnsi="Times New Roman" w:cs="Times New Roman"/>
          <w:sz w:val="24"/>
          <w:szCs w:val="24"/>
        </w:rPr>
        <w:t xml:space="preserve"> Risk-free </w:t>
      </w:r>
      <w:r w:rsidR="00E40A5B">
        <w:rPr>
          <w:rFonts w:ascii="Times New Roman" w:hAnsi="Times New Roman" w:cs="Times New Roman"/>
          <w:sz w:val="24"/>
          <w:szCs w:val="24"/>
        </w:rPr>
        <w:t>asset with a coupon rate of 2.68</w:t>
      </w:r>
      <w:r w:rsidR="00976135">
        <w:rPr>
          <w:rFonts w:ascii="Times New Roman" w:hAnsi="Times New Roman" w:cs="Times New Roman"/>
          <w:sz w:val="24"/>
          <w:szCs w:val="24"/>
        </w:rPr>
        <w:t>%</w:t>
      </w:r>
      <w:r w:rsidR="00E40A5B">
        <w:rPr>
          <w:rFonts w:ascii="Times New Roman" w:hAnsi="Times New Roman" w:cs="Times New Roman"/>
          <w:sz w:val="24"/>
          <w:szCs w:val="24"/>
        </w:rPr>
        <w:t xml:space="preserve"> guarantees a higher expected-required</w:t>
      </w:r>
      <w:r w:rsidR="00E2092B">
        <w:rPr>
          <w:rFonts w:ascii="Times New Roman" w:hAnsi="Times New Roman" w:cs="Times New Roman"/>
          <w:sz w:val="24"/>
          <w:szCs w:val="24"/>
        </w:rPr>
        <w:t xml:space="preserve"> than a security with a market beta of 1.37 and 1.20 for a long-short momentum fund.</w:t>
      </w:r>
    </w:p>
    <w:p w:rsidR="00DF246B" w:rsidRPr="00A214C9" w:rsidRDefault="00491265" w:rsidP="00A214C9">
      <w:pPr>
        <w:spacing w:line="480" w:lineRule="auto"/>
        <w:rPr>
          <w:rFonts w:ascii="Times New Roman" w:hAnsi="Times New Roman" w:cs="Times New Roman"/>
          <w:sz w:val="24"/>
          <w:szCs w:val="24"/>
        </w:rPr>
      </w:pPr>
      <w:r w:rsidRPr="00A214C9">
        <w:rPr>
          <w:rFonts w:ascii="Times New Roman" w:hAnsi="Times New Roman" w:cs="Times New Roman"/>
          <w:noProof/>
          <w:sz w:val="24"/>
          <w:szCs w:val="24"/>
        </w:rPr>
        <w:drawing>
          <wp:inline distT="0" distB="0" distL="0" distR="0" wp14:anchorId="0E07DF1E" wp14:editId="5F072CAE">
            <wp:extent cx="5940130" cy="225742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258744"/>
                    </a:xfrm>
                    <a:prstGeom prst="rect">
                      <a:avLst/>
                    </a:prstGeom>
                    <a:noFill/>
                    <a:ln>
                      <a:noFill/>
                    </a:ln>
                  </pic:spPr>
                </pic:pic>
              </a:graphicData>
            </a:graphic>
          </wp:inline>
        </w:drawing>
      </w:r>
    </w:p>
    <w:p w:rsidR="00491265" w:rsidRPr="00A214C9" w:rsidRDefault="00491265" w:rsidP="00A214C9">
      <w:pPr>
        <w:spacing w:line="480" w:lineRule="auto"/>
        <w:rPr>
          <w:rFonts w:ascii="Times New Roman" w:hAnsi="Times New Roman" w:cs="Times New Roman"/>
          <w:sz w:val="24"/>
          <w:szCs w:val="24"/>
        </w:rPr>
      </w:pPr>
      <w:r w:rsidRPr="00A214C9">
        <w:rPr>
          <w:rFonts w:ascii="Times New Roman" w:hAnsi="Times New Roman" w:cs="Times New Roman"/>
          <w:sz w:val="24"/>
          <w:szCs w:val="24"/>
        </w:rPr>
        <w:t>Question 8:</w:t>
      </w:r>
    </w:p>
    <w:p w:rsidR="009B1F58" w:rsidRPr="009B1F58" w:rsidRDefault="009B1F58" w:rsidP="009B1F58">
      <w:pPr>
        <w:spacing w:line="480" w:lineRule="auto"/>
        <w:ind w:firstLine="720"/>
        <w:rPr>
          <w:rFonts w:ascii="Times New Roman" w:hAnsi="Times New Roman" w:cs="Times New Roman"/>
          <w:sz w:val="24"/>
          <w:szCs w:val="24"/>
        </w:rPr>
      </w:pPr>
      <w:r w:rsidRPr="009B1F58">
        <w:rPr>
          <w:rFonts w:ascii="Times New Roman" w:hAnsi="Times New Roman" w:cs="Times New Roman"/>
          <w:sz w:val="24"/>
          <w:szCs w:val="24"/>
        </w:rPr>
        <w:lastRenderedPageBreak/>
        <w:t>A momentum investing strategy borrows its fundamental principle from a Physics term ‘momentum’, which implies that a mass-body in motion tend to maintain its status. The key attributes that attract momentum investing include an assumption that investors are slow to learn and assess the influence of current information about a security (</w:t>
      </w:r>
      <w:proofErr w:type="spellStart"/>
      <w:r w:rsidRPr="009B1F58">
        <w:rPr>
          <w:rFonts w:ascii="Times New Roman" w:hAnsi="Times New Roman" w:cs="Times New Roman"/>
          <w:sz w:val="24"/>
          <w:szCs w:val="24"/>
        </w:rPr>
        <w:t>Brightman</w:t>
      </w:r>
      <w:proofErr w:type="spellEnd"/>
      <w:r w:rsidRPr="009B1F58">
        <w:rPr>
          <w:rFonts w:ascii="Times New Roman" w:hAnsi="Times New Roman" w:cs="Times New Roman"/>
          <w:sz w:val="24"/>
          <w:szCs w:val="24"/>
        </w:rPr>
        <w:t xml:space="preserve">, 2015). Therefore, conventional investors tend to learn by observing others, which helps to create interest and attract prospective investors to a particular asset. Equally, a momentum investor seeks to capitalize on the </w:t>
      </w:r>
      <w:proofErr w:type="spellStart"/>
      <w:r w:rsidRPr="009B1F58">
        <w:rPr>
          <w:rFonts w:ascii="Times New Roman" w:hAnsi="Times New Roman" w:cs="Times New Roman"/>
          <w:sz w:val="24"/>
          <w:szCs w:val="24"/>
        </w:rPr>
        <w:t>recency</w:t>
      </w:r>
      <w:proofErr w:type="spellEnd"/>
      <w:r w:rsidRPr="009B1F58">
        <w:rPr>
          <w:rFonts w:ascii="Times New Roman" w:hAnsi="Times New Roman" w:cs="Times New Roman"/>
          <w:sz w:val="24"/>
          <w:szCs w:val="24"/>
        </w:rPr>
        <w:t xml:space="preserve"> biases that </w:t>
      </w:r>
      <w:proofErr w:type="gramStart"/>
      <w:r w:rsidRPr="009B1F58">
        <w:rPr>
          <w:rFonts w:ascii="Times New Roman" w:hAnsi="Times New Roman" w:cs="Times New Roman"/>
          <w:sz w:val="24"/>
          <w:szCs w:val="24"/>
        </w:rPr>
        <w:t>are characterized</w:t>
      </w:r>
      <w:proofErr w:type="gramEnd"/>
      <w:r w:rsidRPr="009B1F58">
        <w:rPr>
          <w:rFonts w:ascii="Times New Roman" w:hAnsi="Times New Roman" w:cs="Times New Roman"/>
          <w:sz w:val="24"/>
          <w:szCs w:val="24"/>
        </w:rPr>
        <w:t xml:space="preserve"> by the tendency to overemphasis recent information over the past trends (</w:t>
      </w:r>
      <w:proofErr w:type="spellStart"/>
      <w:r w:rsidRPr="009B1F58">
        <w:rPr>
          <w:rFonts w:ascii="Times New Roman" w:hAnsi="Times New Roman" w:cs="Times New Roman"/>
          <w:sz w:val="24"/>
          <w:szCs w:val="24"/>
        </w:rPr>
        <w:t>Patil</w:t>
      </w:r>
      <w:proofErr w:type="spellEnd"/>
      <w:r w:rsidRPr="009B1F58">
        <w:rPr>
          <w:rFonts w:ascii="Times New Roman" w:hAnsi="Times New Roman" w:cs="Times New Roman"/>
          <w:sz w:val="24"/>
          <w:szCs w:val="24"/>
        </w:rPr>
        <w:t xml:space="preserve">, 2012). The </w:t>
      </w:r>
      <w:proofErr w:type="spellStart"/>
      <w:r w:rsidRPr="009B1F58">
        <w:rPr>
          <w:rFonts w:ascii="Times New Roman" w:hAnsi="Times New Roman" w:cs="Times New Roman"/>
          <w:sz w:val="24"/>
          <w:szCs w:val="24"/>
        </w:rPr>
        <w:t>recency</w:t>
      </w:r>
      <w:proofErr w:type="spellEnd"/>
      <w:r w:rsidRPr="009B1F58">
        <w:rPr>
          <w:rFonts w:ascii="Times New Roman" w:hAnsi="Times New Roman" w:cs="Times New Roman"/>
          <w:sz w:val="24"/>
          <w:szCs w:val="24"/>
        </w:rPr>
        <w:t xml:space="preserve"> biases help to sustain the upward or downward price movements of a security asset (ibid). The three distinctive attributes of a momentum investment strategy accord an investor with advantages and limitations that include profitability as well as downward crushing respectively</w:t>
      </w:r>
    </w:p>
    <w:p w:rsidR="009B1F58" w:rsidRPr="009B1F58" w:rsidRDefault="009B1F58" w:rsidP="009B1F58">
      <w:pPr>
        <w:spacing w:line="480" w:lineRule="auto"/>
        <w:ind w:firstLine="720"/>
        <w:rPr>
          <w:rFonts w:ascii="Times New Roman" w:hAnsi="Times New Roman" w:cs="Times New Roman"/>
          <w:sz w:val="24"/>
          <w:szCs w:val="24"/>
        </w:rPr>
      </w:pPr>
      <w:r w:rsidRPr="009B1F58">
        <w:rPr>
          <w:rFonts w:ascii="Times New Roman" w:hAnsi="Times New Roman" w:cs="Times New Roman"/>
          <w:sz w:val="24"/>
          <w:szCs w:val="24"/>
        </w:rPr>
        <w:t>A core advantage of offering a momentum-mutual fund relates to profitability because of the robustness of the investment strategy. The tendencies of the securities that exhibit above-average performance to sustain short-term excesses enhance the robustness and profitability of a momentum investing (</w:t>
      </w:r>
      <w:proofErr w:type="spellStart"/>
      <w:r w:rsidRPr="009B1F58">
        <w:rPr>
          <w:rFonts w:ascii="Times New Roman" w:hAnsi="Times New Roman" w:cs="Times New Roman"/>
          <w:sz w:val="24"/>
          <w:szCs w:val="24"/>
        </w:rPr>
        <w:t>Brightman</w:t>
      </w:r>
      <w:proofErr w:type="spellEnd"/>
      <w:r w:rsidRPr="009B1F58">
        <w:rPr>
          <w:rFonts w:ascii="Times New Roman" w:hAnsi="Times New Roman" w:cs="Times New Roman"/>
          <w:sz w:val="24"/>
          <w:szCs w:val="24"/>
        </w:rPr>
        <w:t xml:space="preserve">, 2015). An investor capitalizes on the capital gains achieved by acquiring a security with rising prices and disposing of such portfolio at a relatively higher price (ibid). An investor needs to acquire the necessary skills to predict an appropriate time to dispose of the security before the manifestation of a reversal trend. </w:t>
      </w:r>
    </w:p>
    <w:p w:rsidR="009B1F58" w:rsidRPr="009B1F58" w:rsidRDefault="009B1F58" w:rsidP="009B1F58">
      <w:pPr>
        <w:spacing w:line="480" w:lineRule="auto"/>
        <w:ind w:firstLine="720"/>
        <w:rPr>
          <w:rFonts w:ascii="Times New Roman" w:hAnsi="Times New Roman" w:cs="Times New Roman"/>
          <w:sz w:val="24"/>
          <w:szCs w:val="24"/>
        </w:rPr>
      </w:pPr>
      <w:r w:rsidRPr="009B1F58">
        <w:rPr>
          <w:rFonts w:ascii="Times New Roman" w:hAnsi="Times New Roman" w:cs="Times New Roman"/>
          <w:sz w:val="24"/>
          <w:szCs w:val="24"/>
        </w:rPr>
        <w:t>Importantly, predicting the turning point in a momentum-mutual fund provides a major limitation. The downsides of a momentum investment strategy entail detrimental drawdowns and over-crowding, which hamper the ability to scoop the intended returns in the long-term (</w:t>
      </w:r>
      <w:proofErr w:type="spellStart"/>
      <w:r w:rsidRPr="009B1F58">
        <w:rPr>
          <w:rFonts w:ascii="Times New Roman" w:hAnsi="Times New Roman" w:cs="Times New Roman"/>
          <w:sz w:val="24"/>
          <w:szCs w:val="24"/>
        </w:rPr>
        <w:t>Patil</w:t>
      </w:r>
      <w:proofErr w:type="spellEnd"/>
      <w:r w:rsidRPr="009B1F58">
        <w:rPr>
          <w:rFonts w:ascii="Times New Roman" w:hAnsi="Times New Roman" w:cs="Times New Roman"/>
          <w:sz w:val="24"/>
          <w:szCs w:val="24"/>
        </w:rPr>
        <w:t xml:space="preserve">, 2012). For example, the drawdowns emanate from increased market volatilities, which force an abrupt reversal of the steadily rising security price. The recent volatilities in the U.S. market </w:t>
      </w:r>
      <w:r w:rsidRPr="009B1F58">
        <w:rPr>
          <w:rFonts w:ascii="Times New Roman" w:hAnsi="Times New Roman" w:cs="Times New Roman"/>
          <w:sz w:val="24"/>
          <w:szCs w:val="24"/>
        </w:rPr>
        <w:lastRenderedPageBreak/>
        <w:t>include the ‘dot.com bubble burst’ moment in the 2000s and the financial crunch of 2008. On the other hand, overcrowding in a momentum trading is apparent when more investors strive to capitalize on the momentum booms and result in oversubscriptions (</w:t>
      </w:r>
      <w:proofErr w:type="spellStart"/>
      <w:r w:rsidRPr="009B1F58">
        <w:rPr>
          <w:rFonts w:ascii="Times New Roman" w:hAnsi="Times New Roman" w:cs="Times New Roman"/>
          <w:sz w:val="24"/>
          <w:szCs w:val="24"/>
        </w:rPr>
        <w:t>Brightman</w:t>
      </w:r>
      <w:proofErr w:type="spellEnd"/>
      <w:r w:rsidRPr="009B1F58">
        <w:rPr>
          <w:rFonts w:ascii="Times New Roman" w:hAnsi="Times New Roman" w:cs="Times New Roman"/>
          <w:sz w:val="24"/>
          <w:szCs w:val="24"/>
        </w:rPr>
        <w:t xml:space="preserve">, 2015). The crowding phenomenon contributes to a reversal trend because of the low returns that emanate from the imbalances of the market forces. </w:t>
      </w:r>
    </w:p>
    <w:p w:rsidR="00AD58C3" w:rsidRDefault="009B1F58" w:rsidP="009B1F58">
      <w:pPr>
        <w:spacing w:line="480" w:lineRule="auto"/>
        <w:ind w:firstLine="720"/>
        <w:rPr>
          <w:rFonts w:ascii="Times New Roman" w:hAnsi="Times New Roman" w:cs="Times New Roman"/>
          <w:sz w:val="24"/>
          <w:szCs w:val="24"/>
        </w:rPr>
      </w:pPr>
      <w:r w:rsidRPr="009B1F58">
        <w:rPr>
          <w:rFonts w:ascii="Times New Roman" w:hAnsi="Times New Roman" w:cs="Times New Roman"/>
          <w:sz w:val="24"/>
          <w:szCs w:val="24"/>
        </w:rPr>
        <w:t>Therefore, the AQL Team resolves to avoid launching a momentum-mutual fund to the retails because the limitations surpass the benefits. Notably, the conventional retailers lack the prerequisite level of skills necessary to adopt an active momentum approach because of the need to monitor the market parameters that aid to predict the turning point of an upward trend (</w:t>
      </w:r>
      <w:proofErr w:type="spellStart"/>
      <w:r w:rsidRPr="009B1F58">
        <w:rPr>
          <w:rFonts w:ascii="Times New Roman" w:hAnsi="Times New Roman" w:cs="Times New Roman"/>
          <w:sz w:val="24"/>
          <w:szCs w:val="24"/>
        </w:rPr>
        <w:t>Patil</w:t>
      </w:r>
      <w:proofErr w:type="spellEnd"/>
      <w:r w:rsidRPr="009B1F58">
        <w:rPr>
          <w:rFonts w:ascii="Times New Roman" w:hAnsi="Times New Roman" w:cs="Times New Roman"/>
          <w:sz w:val="24"/>
          <w:szCs w:val="24"/>
        </w:rPr>
        <w:t>, 2012). Secondly, managing a momentum-mutual fund increases the transaction cost that includes brokerage fees because of the high frequency of trading inherent in a momentum investment strategy (ibid). Moreover, a momentum-mutual fund generates significant returns in a short-term time perspective and hampers the attractiveness of such security to conventional investors who prefer investments with long-term returns.</w:t>
      </w:r>
    </w:p>
    <w:p w:rsidR="00AD58C3" w:rsidRDefault="00AD58C3" w:rsidP="00904A8B">
      <w:pPr>
        <w:spacing w:line="480" w:lineRule="auto"/>
        <w:ind w:firstLine="720"/>
        <w:jc w:val="center"/>
        <w:rPr>
          <w:rFonts w:ascii="Times New Roman" w:hAnsi="Times New Roman" w:cs="Times New Roman"/>
          <w:sz w:val="24"/>
          <w:szCs w:val="24"/>
        </w:rPr>
      </w:pPr>
    </w:p>
    <w:p w:rsidR="00AD58C3" w:rsidRDefault="00AD58C3" w:rsidP="00904A8B">
      <w:pPr>
        <w:spacing w:line="480" w:lineRule="auto"/>
        <w:ind w:firstLine="720"/>
        <w:jc w:val="center"/>
        <w:rPr>
          <w:rFonts w:ascii="Times New Roman" w:hAnsi="Times New Roman" w:cs="Times New Roman"/>
          <w:sz w:val="24"/>
          <w:szCs w:val="24"/>
        </w:rPr>
      </w:pPr>
    </w:p>
    <w:p w:rsidR="00AD58C3" w:rsidRDefault="00AD58C3" w:rsidP="00904A8B">
      <w:pPr>
        <w:spacing w:line="480" w:lineRule="auto"/>
        <w:ind w:firstLine="720"/>
        <w:jc w:val="center"/>
        <w:rPr>
          <w:rFonts w:ascii="Times New Roman" w:hAnsi="Times New Roman" w:cs="Times New Roman"/>
          <w:sz w:val="24"/>
          <w:szCs w:val="24"/>
        </w:rPr>
      </w:pPr>
    </w:p>
    <w:p w:rsidR="00AD58C3" w:rsidRDefault="00AD58C3" w:rsidP="00904A8B">
      <w:pPr>
        <w:spacing w:line="480" w:lineRule="auto"/>
        <w:ind w:firstLine="720"/>
        <w:jc w:val="center"/>
        <w:rPr>
          <w:rFonts w:ascii="Times New Roman" w:hAnsi="Times New Roman" w:cs="Times New Roman"/>
          <w:sz w:val="24"/>
          <w:szCs w:val="24"/>
        </w:rPr>
      </w:pPr>
    </w:p>
    <w:p w:rsidR="00AD58C3" w:rsidRDefault="00AD58C3" w:rsidP="00904A8B">
      <w:pPr>
        <w:spacing w:line="480" w:lineRule="auto"/>
        <w:ind w:firstLine="720"/>
        <w:jc w:val="center"/>
        <w:rPr>
          <w:rFonts w:ascii="Times New Roman" w:hAnsi="Times New Roman" w:cs="Times New Roman"/>
          <w:sz w:val="24"/>
          <w:szCs w:val="24"/>
        </w:rPr>
      </w:pPr>
    </w:p>
    <w:p w:rsidR="000235F0" w:rsidRDefault="000235F0" w:rsidP="00904A8B">
      <w:pPr>
        <w:spacing w:line="480" w:lineRule="auto"/>
        <w:ind w:firstLine="720"/>
        <w:jc w:val="center"/>
        <w:rPr>
          <w:rFonts w:ascii="Times New Roman" w:hAnsi="Times New Roman" w:cs="Times New Roman"/>
          <w:sz w:val="24"/>
          <w:szCs w:val="24"/>
        </w:rPr>
      </w:pPr>
    </w:p>
    <w:p w:rsidR="009B1F58" w:rsidRDefault="009B1F58" w:rsidP="00904A8B">
      <w:pPr>
        <w:spacing w:line="480" w:lineRule="auto"/>
        <w:ind w:firstLine="720"/>
        <w:jc w:val="center"/>
        <w:rPr>
          <w:rFonts w:ascii="Times New Roman" w:hAnsi="Times New Roman" w:cs="Times New Roman"/>
          <w:sz w:val="24"/>
          <w:szCs w:val="24"/>
        </w:rPr>
      </w:pPr>
    </w:p>
    <w:p w:rsidR="00904A8B" w:rsidRDefault="00AE4D17" w:rsidP="00904A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58C3" w:rsidRPr="00AD58C3" w:rsidRDefault="00AD58C3" w:rsidP="003144B5">
      <w:pPr>
        <w:spacing w:line="480" w:lineRule="auto"/>
        <w:ind w:left="720" w:hanging="720"/>
        <w:rPr>
          <w:rFonts w:ascii="Times New Roman" w:hAnsi="Times New Roman" w:cs="Times New Roman"/>
          <w:i/>
          <w:sz w:val="24"/>
          <w:szCs w:val="24"/>
        </w:rPr>
      </w:pPr>
      <w:proofErr w:type="gramStart"/>
      <w:r w:rsidRPr="00AD58C3">
        <w:rPr>
          <w:rFonts w:ascii="Times New Roman" w:hAnsi="Times New Roman" w:cs="Times New Roman"/>
          <w:sz w:val="24"/>
          <w:szCs w:val="24"/>
        </w:rPr>
        <w:t>U.S. Department of the Treasury.</w:t>
      </w:r>
      <w:proofErr w:type="gramEnd"/>
      <w:r w:rsidRPr="00AD58C3">
        <w:rPr>
          <w:rFonts w:ascii="Times New Roman" w:hAnsi="Times New Roman" w:cs="Times New Roman"/>
          <w:sz w:val="24"/>
          <w:szCs w:val="24"/>
        </w:rPr>
        <w:t xml:space="preserve"> </w:t>
      </w:r>
      <w:proofErr w:type="gramStart"/>
      <w:r w:rsidRPr="00AD58C3">
        <w:rPr>
          <w:rFonts w:ascii="Times New Roman" w:hAnsi="Times New Roman" w:cs="Times New Roman"/>
          <w:sz w:val="24"/>
          <w:szCs w:val="24"/>
        </w:rPr>
        <w:t xml:space="preserve">(2018). </w:t>
      </w:r>
      <w:r w:rsidRPr="00AD58C3">
        <w:rPr>
          <w:rFonts w:ascii="Times New Roman" w:hAnsi="Times New Roman" w:cs="Times New Roman"/>
          <w:i/>
          <w:sz w:val="24"/>
          <w:szCs w:val="24"/>
        </w:rPr>
        <w:t>Resource Centre.</w:t>
      </w:r>
      <w:proofErr w:type="gramEnd"/>
      <w:r w:rsidRPr="00AD58C3">
        <w:rPr>
          <w:rFonts w:ascii="Times New Roman" w:hAnsi="Times New Roman" w:cs="Times New Roman"/>
          <w:i/>
          <w:sz w:val="24"/>
          <w:szCs w:val="24"/>
        </w:rPr>
        <w:t xml:space="preserve"> </w:t>
      </w:r>
      <w:proofErr w:type="gramStart"/>
      <w:r w:rsidRPr="00AD58C3">
        <w:rPr>
          <w:rFonts w:ascii="Times New Roman" w:hAnsi="Times New Roman" w:cs="Times New Roman"/>
          <w:sz w:val="24"/>
          <w:szCs w:val="24"/>
        </w:rPr>
        <w:t xml:space="preserve">Retrieved from </w:t>
      </w:r>
      <w:hyperlink r:id="rId17" w:history="1">
        <w:r w:rsidRPr="00AD58C3">
          <w:rPr>
            <w:rStyle w:val="Hyperlink"/>
            <w:rFonts w:ascii="Times New Roman" w:hAnsi="Times New Roman" w:cs="Times New Roman"/>
            <w:i/>
            <w:sz w:val="24"/>
            <w:szCs w:val="24"/>
          </w:rPr>
          <w:t>www.treasury.gov/resource-center/data-chart-center/interestrate/page.aspx</w:t>
        </w:r>
      </w:hyperlink>
      <w:r w:rsidRPr="00AD58C3">
        <w:rPr>
          <w:rFonts w:ascii="Times New Roman" w:hAnsi="Times New Roman" w:cs="Times New Roman"/>
          <w:i/>
          <w:sz w:val="24"/>
          <w:szCs w:val="24"/>
        </w:rPr>
        <w:t>?</w:t>
      </w:r>
      <w:proofErr w:type="gramEnd"/>
      <w:r w:rsidRPr="00AD58C3">
        <w:rPr>
          <w:rFonts w:ascii="Times New Roman" w:hAnsi="Times New Roman" w:cs="Times New Roman"/>
          <w:sz w:val="24"/>
          <w:szCs w:val="24"/>
        </w:rPr>
        <w:t xml:space="preserve"> [</w:t>
      </w:r>
      <w:r w:rsidRPr="00AD58C3">
        <w:rPr>
          <w:rFonts w:ascii="Times New Roman" w:hAnsi="Times New Roman" w:cs="Times New Roman"/>
          <w:sz w:val="24"/>
          <w:szCs w:val="24"/>
        </w:rPr>
        <w:t>ACCESSED October 30 2018]</w:t>
      </w:r>
    </w:p>
    <w:p w:rsidR="00AD58C3" w:rsidRPr="00AD58C3" w:rsidRDefault="00AD58C3" w:rsidP="006A6734">
      <w:pPr>
        <w:spacing w:line="480" w:lineRule="auto"/>
        <w:ind w:left="720" w:hanging="720"/>
        <w:rPr>
          <w:rFonts w:ascii="Times New Roman" w:hAnsi="Times New Roman" w:cs="Times New Roman"/>
          <w:sz w:val="24"/>
          <w:szCs w:val="24"/>
        </w:rPr>
      </w:pPr>
      <w:proofErr w:type="spellStart"/>
      <w:r w:rsidRPr="00AD58C3">
        <w:rPr>
          <w:rFonts w:ascii="Times New Roman" w:hAnsi="Times New Roman" w:cs="Times New Roman"/>
          <w:sz w:val="24"/>
          <w:szCs w:val="24"/>
        </w:rPr>
        <w:t>Patil</w:t>
      </w:r>
      <w:proofErr w:type="gramStart"/>
      <w:r w:rsidRPr="00AD58C3">
        <w:rPr>
          <w:rFonts w:ascii="Times New Roman" w:hAnsi="Times New Roman" w:cs="Times New Roman"/>
          <w:sz w:val="24"/>
          <w:szCs w:val="24"/>
        </w:rPr>
        <w:t>,G</w:t>
      </w:r>
      <w:proofErr w:type="spellEnd"/>
      <w:proofErr w:type="gramEnd"/>
      <w:r w:rsidRPr="00AD58C3">
        <w:rPr>
          <w:rFonts w:ascii="Times New Roman" w:hAnsi="Times New Roman" w:cs="Times New Roman"/>
          <w:sz w:val="24"/>
          <w:szCs w:val="24"/>
        </w:rPr>
        <w:t xml:space="preserve">. (September 21, 2012). “Should you be Chasing Momentum Stocks?” </w:t>
      </w:r>
      <w:proofErr w:type="gramStart"/>
      <w:r w:rsidRPr="00AD58C3">
        <w:rPr>
          <w:rFonts w:ascii="Times New Roman" w:hAnsi="Times New Roman" w:cs="Times New Roman"/>
          <w:sz w:val="24"/>
          <w:szCs w:val="24"/>
        </w:rPr>
        <w:t xml:space="preserve">The </w:t>
      </w:r>
      <w:proofErr w:type="spellStart"/>
      <w:r w:rsidRPr="00AD58C3">
        <w:rPr>
          <w:rFonts w:ascii="Times New Roman" w:hAnsi="Times New Roman" w:cs="Times New Roman"/>
          <w:sz w:val="24"/>
          <w:szCs w:val="24"/>
        </w:rPr>
        <w:t>Moneyworks</w:t>
      </w:r>
      <w:proofErr w:type="spellEnd"/>
      <w:r w:rsidRPr="00AD58C3">
        <w:rPr>
          <w:rFonts w:ascii="Times New Roman" w:hAnsi="Times New Roman" w:cs="Times New Roman"/>
          <w:sz w:val="24"/>
          <w:szCs w:val="24"/>
        </w:rPr>
        <w:t>.</w:t>
      </w:r>
      <w:proofErr w:type="gramEnd"/>
      <w:r w:rsidRPr="00AD58C3">
        <w:rPr>
          <w:rFonts w:ascii="Times New Roman" w:hAnsi="Times New Roman" w:cs="Times New Roman"/>
          <w:sz w:val="24"/>
          <w:szCs w:val="24"/>
        </w:rPr>
        <w:t xml:space="preserve"> Retrieved from </w:t>
      </w:r>
      <w:hyperlink r:id="rId18" w:history="1">
        <w:r w:rsidRPr="00AD58C3">
          <w:rPr>
            <w:rStyle w:val="Hyperlink"/>
            <w:rFonts w:ascii="Times New Roman" w:hAnsi="Times New Roman" w:cs="Times New Roman"/>
            <w:i/>
            <w:sz w:val="24"/>
            <w:szCs w:val="24"/>
          </w:rPr>
          <w:t>www.moneyworks4me.com/investmentshastra/stock-investment/should-you-go-for-momentum-investing/</w:t>
        </w:r>
      </w:hyperlink>
      <w:r w:rsidRPr="00AD58C3">
        <w:rPr>
          <w:rFonts w:ascii="Times New Roman" w:hAnsi="Times New Roman" w:cs="Times New Roman"/>
          <w:sz w:val="24"/>
          <w:szCs w:val="24"/>
        </w:rPr>
        <w:t xml:space="preserve"> [ACCESSED October 30 2018]</w:t>
      </w:r>
    </w:p>
    <w:p w:rsidR="00AD58C3" w:rsidRPr="00AD58C3" w:rsidRDefault="00AD58C3" w:rsidP="003144B5">
      <w:pPr>
        <w:spacing w:line="480" w:lineRule="auto"/>
        <w:ind w:left="720" w:hanging="720"/>
        <w:rPr>
          <w:rFonts w:ascii="Times New Roman" w:hAnsi="Times New Roman" w:cs="Times New Roman"/>
          <w:sz w:val="24"/>
          <w:szCs w:val="24"/>
        </w:rPr>
      </w:pPr>
      <w:proofErr w:type="spellStart"/>
      <w:r w:rsidRPr="00AD58C3">
        <w:rPr>
          <w:rFonts w:ascii="Times New Roman" w:hAnsi="Times New Roman" w:cs="Times New Roman"/>
          <w:sz w:val="24"/>
          <w:szCs w:val="24"/>
        </w:rPr>
        <w:t>Brightman</w:t>
      </w:r>
      <w:proofErr w:type="spellEnd"/>
      <w:r w:rsidRPr="00AD58C3">
        <w:rPr>
          <w:rFonts w:ascii="Times New Roman" w:hAnsi="Times New Roman" w:cs="Times New Roman"/>
          <w:sz w:val="24"/>
          <w:szCs w:val="24"/>
        </w:rPr>
        <w:t>, C. (</w:t>
      </w:r>
      <w:r w:rsidRPr="00AD58C3">
        <w:rPr>
          <w:rFonts w:ascii="Times New Roman" w:eastAsia="Times New Roman" w:hAnsi="Times New Roman" w:cs="Times New Roman"/>
          <w:sz w:val="24"/>
          <w:szCs w:val="24"/>
        </w:rPr>
        <w:t xml:space="preserve">September 29, </w:t>
      </w:r>
      <w:r w:rsidRPr="00AD58C3">
        <w:rPr>
          <w:rFonts w:ascii="Times New Roman" w:hAnsi="Times New Roman" w:cs="Times New Roman"/>
          <w:sz w:val="24"/>
          <w:szCs w:val="24"/>
        </w:rPr>
        <w:t xml:space="preserve">2015). “Research Affiliates: How not to wipe out with momentum,” </w:t>
      </w:r>
      <w:r w:rsidRPr="00AD58C3">
        <w:rPr>
          <w:rFonts w:ascii="Times New Roman" w:hAnsi="Times New Roman" w:cs="Times New Roman"/>
          <w:i/>
          <w:sz w:val="24"/>
          <w:szCs w:val="24"/>
        </w:rPr>
        <w:t xml:space="preserve">The EFT.Com. </w:t>
      </w:r>
      <w:r w:rsidRPr="00AD58C3">
        <w:rPr>
          <w:rFonts w:ascii="Times New Roman" w:hAnsi="Times New Roman" w:cs="Times New Roman"/>
          <w:sz w:val="24"/>
          <w:szCs w:val="24"/>
        </w:rPr>
        <w:t xml:space="preserve">Retrieved from </w:t>
      </w:r>
      <w:hyperlink r:id="rId19" w:history="1">
        <w:r w:rsidRPr="00AD58C3">
          <w:rPr>
            <w:rStyle w:val="Hyperlink"/>
            <w:rFonts w:ascii="Times New Roman" w:hAnsi="Times New Roman" w:cs="Times New Roman"/>
            <w:i/>
            <w:sz w:val="24"/>
            <w:szCs w:val="24"/>
          </w:rPr>
          <w:t>www.etf.com/sections/features-and-news?nopaging=1</w:t>
        </w:r>
      </w:hyperlink>
      <w:r w:rsidRPr="00AD58C3">
        <w:rPr>
          <w:rFonts w:ascii="Times New Roman" w:hAnsi="Times New Roman" w:cs="Times New Roman"/>
          <w:sz w:val="24"/>
          <w:szCs w:val="24"/>
        </w:rPr>
        <w:t>[ACCESSED October 30 2018]</w:t>
      </w:r>
    </w:p>
    <w:p w:rsidR="0085780A" w:rsidRPr="008E3A1D" w:rsidRDefault="0085780A" w:rsidP="003144B5">
      <w:pPr>
        <w:spacing w:line="480" w:lineRule="auto"/>
        <w:ind w:left="720" w:hanging="720"/>
        <w:rPr>
          <w:rFonts w:ascii="Times New Roman" w:hAnsi="Times New Roman" w:cs="Times New Roman"/>
          <w:i/>
          <w:sz w:val="24"/>
          <w:szCs w:val="24"/>
        </w:rPr>
      </w:pPr>
    </w:p>
    <w:p w:rsidR="006A6734" w:rsidRDefault="006A6734" w:rsidP="006A6734">
      <w:pPr>
        <w:spacing w:line="480" w:lineRule="auto"/>
        <w:ind w:left="720" w:hanging="720"/>
        <w:rPr>
          <w:rFonts w:ascii="Times New Roman" w:hAnsi="Times New Roman" w:cs="Times New Roman"/>
          <w:sz w:val="24"/>
          <w:szCs w:val="24"/>
        </w:rPr>
      </w:pPr>
    </w:p>
    <w:p w:rsidR="003144B5" w:rsidRPr="003144B5" w:rsidRDefault="003144B5" w:rsidP="006A6734">
      <w:pPr>
        <w:spacing w:line="480" w:lineRule="auto"/>
        <w:ind w:left="720" w:hanging="720"/>
        <w:rPr>
          <w:rFonts w:ascii="Times New Roman" w:hAnsi="Times New Roman" w:cs="Times New Roman"/>
          <w:sz w:val="24"/>
          <w:szCs w:val="24"/>
        </w:rPr>
      </w:pPr>
    </w:p>
    <w:p w:rsidR="006A6734" w:rsidRPr="00904A8B" w:rsidRDefault="006A6734" w:rsidP="006A6734">
      <w:pPr>
        <w:spacing w:line="480" w:lineRule="auto"/>
        <w:ind w:left="720" w:hanging="720"/>
        <w:rPr>
          <w:rFonts w:ascii="Times New Roman" w:hAnsi="Times New Roman" w:cs="Times New Roman"/>
          <w:sz w:val="24"/>
          <w:szCs w:val="24"/>
        </w:rPr>
      </w:pPr>
    </w:p>
    <w:p w:rsidR="00904A8B" w:rsidRPr="00904A8B" w:rsidRDefault="00904A8B" w:rsidP="00904A8B">
      <w:pPr>
        <w:pStyle w:val="Heading1"/>
      </w:pPr>
    </w:p>
    <w:sectPr w:rsidR="00904A8B" w:rsidRPr="00904A8B" w:rsidSect="00791CBA">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33B" w:rsidRDefault="004D233B" w:rsidP="00491265">
      <w:pPr>
        <w:spacing w:after="0" w:line="240" w:lineRule="auto"/>
      </w:pPr>
      <w:r>
        <w:separator/>
      </w:r>
    </w:p>
  </w:endnote>
  <w:endnote w:type="continuationSeparator" w:id="0">
    <w:p w:rsidR="004D233B" w:rsidRDefault="004D233B" w:rsidP="00491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33B" w:rsidRDefault="004D233B" w:rsidP="00491265">
      <w:pPr>
        <w:spacing w:after="0" w:line="240" w:lineRule="auto"/>
      </w:pPr>
      <w:r>
        <w:separator/>
      </w:r>
    </w:p>
  </w:footnote>
  <w:footnote w:type="continuationSeparator" w:id="0">
    <w:p w:rsidR="004D233B" w:rsidRDefault="004D233B" w:rsidP="004912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BA" w:rsidRPr="001D71C2" w:rsidRDefault="001D71C2">
    <w:pPr>
      <w:pStyle w:val="Header"/>
      <w:rPr>
        <w:rFonts w:ascii="Times New Roman" w:hAnsi="Times New Roman" w:cs="Times New Roman"/>
        <w:sz w:val="24"/>
        <w:szCs w:val="24"/>
      </w:rPr>
    </w:pPr>
    <w:r w:rsidRPr="001D71C2">
      <w:rPr>
        <w:rFonts w:ascii="Times New Roman" w:hAnsi="Times New Roman" w:cs="Times New Roman"/>
        <w:sz w:val="24"/>
        <w:szCs w:val="24"/>
      </w:rPr>
      <w:t>MOMENTUM 1927-2014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71C2">
      <w:rPr>
        <w:rFonts w:ascii="Times New Roman" w:hAnsi="Times New Roman" w:cs="Times New Roman"/>
        <w:sz w:val="24"/>
        <w:szCs w:val="24"/>
      </w:rPr>
      <w:fldChar w:fldCharType="begin"/>
    </w:r>
    <w:r w:rsidRPr="001D71C2">
      <w:rPr>
        <w:rFonts w:ascii="Times New Roman" w:hAnsi="Times New Roman" w:cs="Times New Roman"/>
        <w:sz w:val="24"/>
        <w:szCs w:val="24"/>
      </w:rPr>
      <w:instrText xml:space="preserve"> PAGE   \* MERGEFORMAT </w:instrText>
    </w:r>
    <w:r w:rsidRPr="001D71C2">
      <w:rPr>
        <w:rFonts w:ascii="Times New Roman" w:hAnsi="Times New Roman" w:cs="Times New Roman"/>
        <w:sz w:val="24"/>
        <w:szCs w:val="24"/>
      </w:rPr>
      <w:fldChar w:fldCharType="separate"/>
    </w:r>
    <w:r w:rsidR="00BB6E83">
      <w:rPr>
        <w:rFonts w:ascii="Times New Roman" w:hAnsi="Times New Roman" w:cs="Times New Roman"/>
        <w:noProof/>
        <w:sz w:val="24"/>
        <w:szCs w:val="24"/>
      </w:rPr>
      <w:t>3</w:t>
    </w:r>
    <w:r w:rsidRPr="001D71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BA" w:rsidRPr="001D71C2" w:rsidRDefault="00791CBA">
    <w:pPr>
      <w:pStyle w:val="Header"/>
      <w:rPr>
        <w:rFonts w:ascii="Times New Roman" w:hAnsi="Times New Roman" w:cs="Times New Roman"/>
        <w:sz w:val="24"/>
        <w:szCs w:val="24"/>
      </w:rPr>
    </w:pPr>
    <w:r w:rsidRPr="001D71C2">
      <w:rPr>
        <w:rFonts w:ascii="Times New Roman" w:hAnsi="Times New Roman" w:cs="Times New Roman"/>
        <w:sz w:val="24"/>
        <w:szCs w:val="24"/>
      </w:rPr>
      <w:t xml:space="preserve">Running Head: </w:t>
    </w:r>
    <w:r w:rsidR="001D71C2" w:rsidRPr="001D71C2">
      <w:rPr>
        <w:rFonts w:ascii="Times New Roman" w:hAnsi="Times New Roman" w:cs="Times New Roman"/>
        <w:sz w:val="24"/>
        <w:szCs w:val="24"/>
      </w:rPr>
      <w:t>MOMENTUM 1927-2014</w:t>
    </w:r>
    <w:r w:rsidR="001D71C2">
      <w:rPr>
        <w:rFonts w:ascii="Times New Roman" w:hAnsi="Times New Roman" w:cs="Times New Roman"/>
        <w:sz w:val="24"/>
        <w:szCs w:val="24"/>
      </w:rPr>
      <w:tab/>
    </w:r>
    <w:r w:rsidR="001D71C2">
      <w:rPr>
        <w:rFonts w:ascii="Times New Roman" w:hAnsi="Times New Roman" w:cs="Times New Roman"/>
        <w:sz w:val="24"/>
        <w:szCs w:val="24"/>
      </w:rPr>
      <w:tab/>
    </w:r>
    <w:r w:rsidR="001D71C2">
      <w:rPr>
        <w:rFonts w:ascii="Times New Roman" w:hAnsi="Times New Roman" w:cs="Times New Roman"/>
        <w:sz w:val="24"/>
        <w:szCs w:val="24"/>
      </w:rPr>
      <w:tab/>
    </w:r>
    <w:r w:rsidRPr="001D71C2">
      <w:rPr>
        <w:rFonts w:ascii="Times New Roman" w:hAnsi="Times New Roman" w:cs="Times New Roman"/>
        <w:sz w:val="24"/>
        <w:szCs w:val="24"/>
      </w:rPr>
      <w:fldChar w:fldCharType="begin"/>
    </w:r>
    <w:r w:rsidRPr="001D71C2">
      <w:rPr>
        <w:rFonts w:ascii="Times New Roman" w:hAnsi="Times New Roman" w:cs="Times New Roman"/>
        <w:sz w:val="24"/>
        <w:szCs w:val="24"/>
      </w:rPr>
      <w:instrText xml:space="preserve"> PAGE   \* MERGEFORMAT </w:instrText>
    </w:r>
    <w:r w:rsidRPr="001D71C2">
      <w:rPr>
        <w:rFonts w:ascii="Times New Roman" w:hAnsi="Times New Roman" w:cs="Times New Roman"/>
        <w:sz w:val="24"/>
        <w:szCs w:val="24"/>
      </w:rPr>
      <w:fldChar w:fldCharType="separate"/>
    </w:r>
    <w:r w:rsidR="00BB6E83">
      <w:rPr>
        <w:rFonts w:ascii="Times New Roman" w:hAnsi="Times New Roman" w:cs="Times New Roman"/>
        <w:noProof/>
        <w:sz w:val="24"/>
        <w:szCs w:val="24"/>
      </w:rPr>
      <w:t>1</w:t>
    </w:r>
    <w:r w:rsidRPr="001D71C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3CA2"/>
    <w:multiLevelType w:val="hybridMultilevel"/>
    <w:tmpl w:val="C322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B84133"/>
    <w:multiLevelType w:val="hybridMultilevel"/>
    <w:tmpl w:val="E922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A91AB1"/>
    <w:multiLevelType w:val="hybridMultilevel"/>
    <w:tmpl w:val="58DA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87F48"/>
    <w:multiLevelType w:val="hybridMultilevel"/>
    <w:tmpl w:val="E460E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74606D"/>
    <w:multiLevelType w:val="hybridMultilevel"/>
    <w:tmpl w:val="5C5A4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15462"/>
    <w:multiLevelType w:val="hybridMultilevel"/>
    <w:tmpl w:val="0A7A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ED"/>
    <w:rsid w:val="000014A9"/>
    <w:rsid w:val="0001423F"/>
    <w:rsid w:val="00015E46"/>
    <w:rsid w:val="000235F0"/>
    <w:rsid w:val="0003765D"/>
    <w:rsid w:val="00084D5A"/>
    <w:rsid w:val="000C0BE9"/>
    <w:rsid w:val="000E30BA"/>
    <w:rsid w:val="000E513D"/>
    <w:rsid w:val="000F22E5"/>
    <w:rsid w:val="00112B26"/>
    <w:rsid w:val="00136A46"/>
    <w:rsid w:val="00167C44"/>
    <w:rsid w:val="001735BE"/>
    <w:rsid w:val="001746FB"/>
    <w:rsid w:val="00195FBC"/>
    <w:rsid w:val="001D71C2"/>
    <w:rsid w:val="001F7038"/>
    <w:rsid w:val="00234706"/>
    <w:rsid w:val="00234AAE"/>
    <w:rsid w:val="00263AA6"/>
    <w:rsid w:val="00264835"/>
    <w:rsid w:val="002770A3"/>
    <w:rsid w:val="00283FAB"/>
    <w:rsid w:val="00285C32"/>
    <w:rsid w:val="00295933"/>
    <w:rsid w:val="002B65C6"/>
    <w:rsid w:val="002D03E6"/>
    <w:rsid w:val="002D38D4"/>
    <w:rsid w:val="002E09B5"/>
    <w:rsid w:val="002F09DE"/>
    <w:rsid w:val="002F79B8"/>
    <w:rsid w:val="0030059B"/>
    <w:rsid w:val="003144B5"/>
    <w:rsid w:val="003254EC"/>
    <w:rsid w:val="003341E3"/>
    <w:rsid w:val="00340CD1"/>
    <w:rsid w:val="00343830"/>
    <w:rsid w:val="00383C7A"/>
    <w:rsid w:val="003958E5"/>
    <w:rsid w:val="003B6B3D"/>
    <w:rsid w:val="003B74ED"/>
    <w:rsid w:val="003C07AF"/>
    <w:rsid w:val="003C4F45"/>
    <w:rsid w:val="003F58BE"/>
    <w:rsid w:val="004222AF"/>
    <w:rsid w:val="00425A5C"/>
    <w:rsid w:val="004308BC"/>
    <w:rsid w:val="004366A2"/>
    <w:rsid w:val="00442B53"/>
    <w:rsid w:val="00464552"/>
    <w:rsid w:val="004813FB"/>
    <w:rsid w:val="00491265"/>
    <w:rsid w:val="00494ABC"/>
    <w:rsid w:val="004A4AD6"/>
    <w:rsid w:val="004D233B"/>
    <w:rsid w:val="004F3494"/>
    <w:rsid w:val="00547AF3"/>
    <w:rsid w:val="0055061E"/>
    <w:rsid w:val="00580C95"/>
    <w:rsid w:val="005B068B"/>
    <w:rsid w:val="005B4EAB"/>
    <w:rsid w:val="005C1915"/>
    <w:rsid w:val="005D3AE1"/>
    <w:rsid w:val="005D6BEA"/>
    <w:rsid w:val="005E3DDE"/>
    <w:rsid w:val="00601049"/>
    <w:rsid w:val="00607B5D"/>
    <w:rsid w:val="00623A65"/>
    <w:rsid w:val="00631F0A"/>
    <w:rsid w:val="006457F3"/>
    <w:rsid w:val="00667B34"/>
    <w:rsid w:val="00675E03"/>
    <w:rsid w:val="00686900"/>
    <w:rsid w:val="006A4D5D"/>
    <w:rsid w:val="006A6734"/>
    <w:rsid w:val="006D5C5D"/>
    <w:rsid w:val="006E1571"/>
    <w:rsid w:val="006E4F9C"/>
    <w:rsid w:val="007026B3"/>
    <w:rsid w:val="007247D3"/>
    <w:rsid w:val="00747E71"/>
    <w:rsid w:val="00781ED4"/>
    <w:rsid w:val="00791CBA"/>
    <w:rsid w:val="00792C21"/>
    <w:rsid w:val="00794D03"/>
    <w:rsid w:val="007F5A4D"/>
    <w:rsid w:val="007F79F8"/>
    <w:rsid w:val="00815EB2"/>
    <w:rsid w:val="00847016"/>
    <w:rsid w:val="0085780A"/>
    <w:rsid w:val="008757A8"/>
    <w:rsid w:val="008A3E67"/>
    <w:rsid w:val="008E0810"/>
    <w:rsid w:val="008E3A1D"/>
    <w:rsid w:val="0090010C"/>
    <w:rsid w:val="00904A8B"/>
    <w:rsid w:val="0092020A"/>
    <w:rsid w:val="00941C9C"/>
    <w:rsid w:val="0094247D"/>
    <w:rsid w:val="009552B8"/>
    <w:rsid w:val="009574B3"/>
    <w:rsid w:val="00964CE7"/>
    <w:rsid w:val="009652AB"/>
    <w:rsid w:val="00976135"/>
    <w:rsid w:val="00976A4C"/>
    <w:rsid w:val="0097704E"/>
    <w:rsid w:val="009A4521"/>
    <w:rsid w:val="009B1F58"/>
    <w:rsid w:val="009D21E4"/>
    <w:rsid w:val="009D4F0F"/>
    <w:rsid w:val="009E2E92"/>
    <w:rsid w:val="00A16B9B"/>
    <w:rsid w:val="00A16E81"/>
    <w:rsid w:val="00A214C9"/>
    <w:rsid w:val="00A73AAC"/>
    <w:rsid w:val="00A868B4"/>
    <w:rsid w:val="00A94707"/>
    <w:rsid w:val="00AC45DA"/>
    <w:rsid w:val="00AD58C3"/>
    <w:rsid w:val="00AE4D17"/>
    <w:rsid w:val="00B12404"/>
    <w:rsid w:val="00B637B1"/>
    <w:rsid w:val="00B86FAE"/>
    <w:rsid w:val="00B91EF0"/>
    <w:rsid w:val="00BB6E83"/>
    <w:rsid w:val="00BC3275"/>
    <w:rsid w:val="00BD44DC"/>
    <w:rsid w:val="00BD7E1C"/>
    <w:rsid w:val="00BD7ECC"/>
    <w:rsid w:val="00BE34D9"/>
    <w:rsid w:val="00BF2356"/>
    <w:rsid w:val="00BF2878"/>
    <w:rsid w:val="00C147D7"/>
    <w:rsid w:val="00C22DE0"/>
    <w:rsid w:val="00C2495F"/>
    <w:rsid w:val="00C4130F"/>
    <w:rsid w:val="00C44630"/>
    <w:rsid w:val="00C7492B"/>
    <w:rsid w:val="00C82A64"/>
    <w:rsid w:val="00C95B18"/>
    <w:rsid w:val="00CA10D6"/>
    <w:rsid w:val="00CE10C8"/>
    <w:rsid w:val="00CF4A62"/>
    <w:rsid w:val="00CF7E8D"/>
    <w:rsid w:val="00D04F69"/>
    <w:rsid w:val="00D47D23"/>
    <w:rsid w:val="00D54DB5"/>
    <w:rsid w:val="00D55B28"/>
    <w:rsid w:val="00DA1AA7"/>
    <w:rsid w:val="00DA560E"/>
    <w:rsid w:val="00DF1F02"/>
    <w:rsid w:val="00DF246B"/>
    <w:rsid w:val="00E2092B"/>
    <w:rsid w:val="00E35510"/>
    <w:rsid w:val="00E35ED2"/>
    <w:rsid w:val="00E40A5B"/>
    <w:rsid w:val="00E528BA"/>
    <w:rsid w:val="00EB31ED"/>
    <w:rsid w:val="00EC7484"/>
    <w:rsid w:val="00EC7604"/>
    <w:rsid w:val="00EF3CF6"/>
    <w:rsid w:val="00EF4C85"/>
    <w:rsid w:val="00F0094A"/>
    <w:rsid w:val="00F13798"/>
    <w:rsid w:val="00F14C0A"/>
    <w:rsid w:val="00F42836"/>
    <w:rsid w:val="00F51E35"/>
    <w:rsid w:val="00F523C8"/>
    <w:rsid w:val="00F55AD3"/>
    <w:rsid w:val="00F65F68"/>
    <w:rsid w:val="00F907C1"/>
    <w:rsid w:val="00FE44F2"/>
    <w:rsid w:val="00FF1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4A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7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4ED"/>
    <w:rPr>
      <w:rFonts w:ascii="Tahoma" w:hAnsi="Tahoma" w:cs="Tahoma"/>
      <w:sz w:val="16"/>
      <w:szCs w:val="16"/>
    </w:rPr>
  </w:style>
  <w:style w:type="table" w:styleId="TableGrid">
    <w:name w:val="Table Grid"/>
    <w:basedOn w:val="TableNormal"/>
    <w:uiPriority w:val="59"/>
    <w:rsid w:val="003341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1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265"/>
  </w:style>
  <w:style w:type="paragraph" w:styleId="Footer">
    <w:name w:val="footer"/>
    <w:basedOn w:val="Normal"/>
    <w:link w:val="FooterChar"/>
    <w:uiPriority w:val="99"/>
    <w:unhideWhenUsed/>
    <w:rsid w:val="00491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265"/>
  </w:style>
  <w:style w:type="paragraph" w:styleId="ListParagraph">
    <w:name w:val="List Paragraph"/>
    <w:basedOn w:val="Normal"/>
    <w:uiPriority w:val="34"/>
    <w:qFormat/>
    <w:rsid w:val="00DF1F02"/>
    <w:pPr>
      <w:ind w:left="720"/>
      <w:contextualSpacing/>
    </w:pPr>
  </w:style>
  <w:style w:type="character" w:customStyle="1" w:styleId="Heading1Char">
    <w:name w:val="Heading 1 Char"/>
    <w:basedOn w:val="DefaultParagraphFont"/>
    <w:link w:val="Heading1"/>
    <w:uiPriority w:val="9"/>
    <w:rsid w:val="00904A8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04A8B"/>
    <w:rPr>
      <w:color w:val="0000FF" w:themeColor="hyperlink"/>
      <w:u w:val="single"/>
    </w:rPr>
  </w:style>
  <w:style w:type="character" w:customStyle="1" w:styleId="date-display-single">
    <w:name w:val="date-display-single"/>
    <w:basedOn w:val="DefaultParagraphFont"/>
    <w:rsid w:val="006A67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4A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7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4ED"/>
    <w:rPr>
      <w:rFonts w:ascii="Tahoma" w:hAnsi="Tahoma" w:cs="Tahoma"/>
      <w:sz w:val="16"/>
      <w:szCs w:val="16"/>
    </w:rPr>
  </w:style>
  <w:style w:type="table" w:styleId="TableGrid">
    <w:name w:val="Table Grid"/>
    <w:basedOn w:val="TableNormal"/>
    <w:uiPriority w:val="59"/>
    <w:rsid w:val="003341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1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265"/>
  </w:style>
  <w:style w:type="paragraph" w:styleId="Footer">
    <w:name w:val="footer"/>
    <w:basedOn w:val="Normal"/>
    <w:link w:val="FooterChar"/>
    <w:uiPriority w:val="99"/>
    <w:unhideWhenUsed/>
    <w:rsid w:val="00491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265"/>
  </w:style>
  <w:style w:type="paragraph" w:styleId="ListParagraph">
    <w:name w:val="List Paragraph"/>
    <w:basedOn w:val="Normal"/>
    <w:uiPriority w:val="34"/>
    <w:qFormat/>
    <w:rsid w:val="00DF1F02"/>
    <w:pPr>
      <w:ind w:left="720"/>
      <w:contextualSpacing/>
    </w:pPr>
  </w:style>
  <w:style w:type="character" w:customStyle="1" w:styleId="Heading1Char">
    <w:name w:val="Heading 1 Char"/>
    <w:basedOn w:val="DefaultParagraphFont"/>
    <w:link w:val="Heading1"/>
    <w:uiPriority w:val="9"/>
    <w:rsid w:val="00904A8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04A8B"/>
    <w:rPr>
      <w:color w:val="0000FF" w:themeColor="hyperlink"/>
      <w:u w:val="single"/>
    </w:rPr>
  </w:style>
  <w:style w:type="character" w:customStyle="1" w:styleId="date-display-single">
    <w:name w:val="date-display-single"/>
    <w:basedOn w:val="DefaultParagraphFont"/>
    <w:rsid w:val="006A6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803114">
      <w:bodyDiv w:val="1"/>
      <w:marLeft w:val="0"/>
      <w:marRight w:val="0"/>
      <w:marTop w:val="0"/>
      <w:marBottom w:val="0"/>
      <w:divBdr>
        <w:top w:val="none" w:sz="0" w:space="0" w:color="auto"/>
        <w:left w:val="none" w:sz="0" w:space="0" w:color="auto"/>
        <w:bottom w:val="none" w:sz="0" w:space="0" w:color="auto"/>
        <w:right w:val="none" w:sz="0" w:space="0" w:color="auto"/>
      </w:divBdr>
    </w:div>
    <w:div w:id="1100174551">
      <w:bodyDiv w:val="1"/>
      <w:marLeft w:val="0"/>
      <w:marRight w:val="0"/>
      <w:marTop w:val="0"/>
      <w:marBottom w:val="0"/>
      <w:divBdr>
        <w:top w:val="none" w:sz="0" w:space="0" w:color="auto"/>
        <w:left w:val="none" w:sz="0" w:space="0" w:color="auto"/>
        <w:bottom w:val="none" w:sz="0" w:space="0" w:color="auto"/>
        <w:right w:val="none" w:sz="0" w:space="0" w:color="auto"/>
      </w:divBdr>
      <w:divsChild>
        <w:div w:id="544828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yperlink" Target="http://www.moneyworks4me.com/investmentshastra/stock-investment/should-you-go-for-momentum-investing/"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www.treasury.gov/resource-center/data-chart-center/interestrate/page.aspx"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www.etf.com/sections/features-and-news?nopaging=1"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Bri15</b:Tag>
    <b:SourceType>ArticleInAPeriodical</b:SourceType>
    <b:Guid>{2739F1C6-A89E-499C-AA71-75B68B9CBF3B}</b:Guid>
    <b:Title>“Research Affiliates: How not to wipe out with momentum,”</b:Title>
    <b:Year>2015</b:Year>
    <b:PeriodicalTitle>The EFT.Com.</b:PeriodicalTitle>
    <b:Author>
      <b:Author>
        <b:NameList>
          <b:Person>
            <b:Last>Brightman</b:Last>
          </b:Person>
        </b:NameList>
      </b:Author>
    </b:Author>
    <b:RefOrder>1</b:RefOrder>
  </b:Source>
  <b:Source>
    <b:Tag>Pat12</b:Tag>
    <b:SourceType>ArticleInAPeriodical</b:SourceType>
    <b:Guid>{DD698B8B-BDB2-495D-B8A0-4698FF570FE8}</b:Guid>
    <b:Title>Should you be Chasing Momentum Stocks?”</b:Title>
    <b:PeriodicalTitle>The Moneyworks.</b:PeriodicalTitle>
    <b:Year>2012</b:Year>
    <b:Author>
      <b:Author>
        <b:NameList>
          <b:Person>
            <b:Last>Patil</b:Last>
          </b:Person>
        </b:NameList>
      </b:Author>
    </b:Author>
    <b:RefOrder>2</b:RefOrder>
  </b:Source>
</b:Sources>
</file>

<file path=customXml/itemProps1.xml><?xml version="1.0" encoding="utf-8"?>
<ds:datastoreItem xmlns:ds="http://schemas.openxmlformats.org/officeDocument/2006/customXml" ds:itemID="{89B0966E-0308-4094-8CB8-FB8BB3479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9</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6</cp:revision>
  <dcterms:created xsi:type="dcterms:W3CDTF">2018-11-01T09:08:00Z</dcterms:created>
  <dcterms:modified xsi:type="dcterms:W3CDTF">2018-11-01T22:36:00Z</dcterms:modified>
</cp:coreProperties>
</file>